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default" w:ascii="Times New Roman" w:hAnsi="Times New Roman" w:eastAsia="宋体" w:cs="Times New Roman"/>
          <w:color w:val="000000"/>
          <w:sz w:val="28"/>
        </w:rPr>
      </w:pPr>
    </w:p>
    <w:p>
      <w:pPr>
        <w:pStyle w:val="9"/>
        <w:rPr>
          <w:rFonts w:hint="default" w:ascii="Times New Roman" w:hAnsi="Times New Roman" w:eastAsia="宋体" w:cs="Times New Roman"/>
        </w:rPr>
      </w:pPr>
    </w:p>
    <w:p>
      <w:pPr>
        <w:pStyle w:val="9"/>
        <w:rPr>
          <w:rFonts w:hint="default" w:ascii="Times New Roman" w:hAnsi="Times New Roman" w:eastAsia="宋体" w:cs="Times New Roman"/>
        </w:rPr>
      </w:pPr>
    </w:p>
    <w:p>
      <w:pPr>
        <w:pStyle w:val="9"/>
        <w:rPr>
          <w:rFonts w:hint="default" w:ascii="Times New Roman" w:hAnsi="Times New Roman" w:eastAsia="宋体" w:cs="Times New Roman"/>
        </w:rPr>
      </w:pPr>
    </w:p>
    <w:p>
      <w:pPr>
        <w:pStyle w:val="22"/>
        <w:widowControl w:val="0"/>
        <w:tabs>
          <w:tab w:val="left" w:pos="2115"/>
          <w:tab w:val="center" w:pos="4595"/>
        </w:tabs>
        <w:snapToGrid/>
        <w:spacing w:before="0" w:after="0" w:line="360" w:lineRule="auto"/>
        <w:ind w:firstLine="0" w:firstLineChars="0"/>
        <w:rPr>
          <w:rFonts w:hint="eastAsia" w:ascii="宋体" w:hAnsi="宋体" w:eastAsia="宋体" w:cs="宋体"/>
          <w:bCs/>
          <w:color w:val="000000"/>
          <w:sz w:val="48"/>
          <w:szCs w:val="48"/>
          <w:lang w:val="zh-CN"/>
        </w:rPr>
      </w:pPr>
      <w:r>
        <w:rPr>
          <w:rFonts w:hint="eastAsia" w:ascii="宋体" w:hAnsi="宋体" w:eastAsia="宋体" w:cs="宋体"/>
          <w:bCs/>
          <w:color w:val="000000"/>
          <w:sz w:val="48"/>
          <w:szCs w:val="48"/>
          <w:lang w:val="zh-CN" w:eastAsia="zh-CN"/>
        </w:rPr>
        <w:t>金沙县新化乡盛豪洗选厂建设项目</w:t>
      </w:r>
    </w:p>
    <w:p>
      <w:pPr>
        <w:pStyle w:val="22"/>
        <w:widowControl w:val="0"/>
        <w:tabs>
          <w:tab w:val="left" w:pos="2115"/>
          <w:tab w:val="center" w:pos="4595"/>
        </w:tabs>
        <w:snapToGrid/>
        <w:spacing w:before="0" w:after="0" w:line="360" w:lineRule="auto"/>
        <w:ind w:firstLine="0" w:firstLineChars="0"/>
        <w:rPr>
          <w:rFonts w:hint="eastAsia" w:ascii="宋体" w:hAnsi="宋体" w:eastAsia="宋体" w:cs="宋体"/>
          <w:bCs/>
          <w:color w:val="000000"/>
          <w:sz w:val="48"/>
          <w:szCs w:val="48"/>
          <w:lang w:val="zh-CN"/>
        </w:rPr>
      </w:pPr>
      <w:r>
        <w:rPr>
          <w:rFonts w:hint="eastAsia" w:ascii="宋体" w:hAnsi="宋体" w:eastAsia="宋体" w:cs="宋体"/>
          <w:bCs/>
          <w:color w:val="000000"/>
          <w:sz w:val="48"/>
          <w:szCs w:val="48"/>
          <w:lang w:val="zh-CN"/>
        </w:rPr>
        <w:t>竣工环境保护验收监测报告表</w:t>
      </w:r>
    </w:p>
    <w:p>
      <w:pPr>
        <w:spacing w:line="360" w:lineRule="auto"/>
        <w:jc w:val="center"/>
        <w:rPr>
          <w:rFonts w:hint="default" w:ascii="Times New Roman" w:hAnsi="Times New Roman" w:eastAsia="宋体" w:cs="Times New Roman"/>
          <w:color w:val="000000"/>
          <w:sz w:val="32"/>
          <w:szCs w:val="32"/>
          <w:lang w:eastAsia="zh-CN"/>
        </w:rPr>
      </w:pPr>
    </w:p>
    <w:p>
      <w:pPr>
        <w:spacing w:line="360" w:lineRule="auto"/>
        <w:jc w:val="center"/>
        <w:rPr>
          <w:rFonts w:hint="default" w:ascii="Times New Roman" w:hAnsi="Times New Roman" w:eastAsia="宋体" w:cs="Times New Roman"/>
          <w:color w:val="000000"/>
          <w:sz w:val="32"/>
          <w:szCs w:val="32"/>
          <w:lang w:eastAsia="zh-CN"/>
        </w:rPr>
      </w:pPr>
    </w:p>
    <w:p>
      <w:pPr>
        <w:jc w:val="center"/>
        <w:rPr>
          <w:rFonts w:hint="default" w:ascii="Times New Roman" w:hAnsi="Times New Roman" w:eastAsia="宋体" w:cs="Times New Roman"/>
          <w:color w:val="000000"/>
          <w:sz w:val="28"/>
        </w:rPr>
      </w:pPr>
    </w:p>
    <w:p>
      <w:pPr>
        <w:jc w:val="center"/>
        <w:rPr>
          <w:rFonts w:hint="default" w:ascii="Times New Roman" w:hAnsi="Times New Roman" w:eastAsia="宋体" w:cs="Times New Roman"/>
          <w:color w:val="000000"/>
          <w:sz w:val="28"/>
          <w:lang w:val="en-US" w:eastAsia="zh-CN"/>
        </w:rPr>
      </w:pPr>
      <w:r>
        <w:rPr>
          <w:rFonts w:hint="eastAsia" w:ascii="Times New Roman" w:hAnsi="Times New Roman" w:eastAsia="宋体" w:cs="Times New Roman"/>
          <w:color w:val="000000"/>
          <w:sz w:val="28"/>
          <w:lang w:val="en-US" w:eastAsia="zh-CN"/>
        </w:rPr>
        <w:t xml:space="preserve">                                                                                                                                                           </w:t>
      </w:r>
    </w:p>
    <w:p>
      <w:pPr>
        <w:jc w:val="center"/>
        <w:rPr>
          <w:rFonts w:hint="default" w:ascii="Times New Roman" w:hAnsi="Times New Roman" w:eastAsia="宋体" w:cs="Times New Roman"/>
          <w:color w:val="000000"/>
          <w:sz w:val="28"/>
          <w:lang w:eastAsia="zh-CN"/>
        </w:rPr>
      </w:pPr>
    </w:p>
    <w:p>
      <w:pPr>
        <w:jc w:val="center"/>
        <w:rPr>
          <w:rFonts w:hint="default" w:ascii="Times New Roman" w:hAnsi="Times New Roman" w:eastAsia="宋体" w:cs="Times New Roman"/>
          <w:color w:val="000000"/>
          <w:sz w:val="28"/>
        </w:rPr>
      </w:pPr>
    </w:p>
    <w:p>
      <w:pPr>
        <w:pStyle w:val="2"/>
        <w:rPr>
          <w:rFonts w:hint="default"/>
        </w:rPr>
      </w:pPr>
    </w:p>
    <w:p>
      <w:pPr>
        <w:jc w:val="center"/>
        <w:rPr>
          <w:rFonts w:hint="default" w:ascii="Times New Roman" w:hAnsi="Times New Roman" w:eastAsia="宋体" w:cs="Times New Roman"/>
          <w:color w:val="000000"/>
          <w:sz w:val="28"/>
        </w:rPr>
      </w:pPr>
    </w:p>
    <w:p>
      <w:pPr>
        <w:jc w:val="center"/>
        <w:rPr>
          <w:rFonts w:hint="default" w:ascii="Times New Roman" w:hAnsi="Times New Roman" w:eastAsia="宋体" w:cs="Times New Roman"/>
          <w:color w:val="000000"/>
          <w:sz w:val="28"/>
        </w:rPr>
      </w:pPr>
    </w:p>
    <w:p>
      <w:pPr>
        <w:rPr>
          <w:rFonts w:hint="default" w:ascii="Times New Roman" w:hAnsi="Times New Roman" w:eastAsia="宋体" w:cs="Times New Roman"/>
          <w:color w:val="000000"/>
          <w:sz w:val="28"/>
        </w:rPr>
      </w:pPr>
    </w:p>
    <w:p>
      <w:pPr>
        <w:rPr>
          <w:rFonts w:hint="default" w:ascii="Times New Roman" w:hAnsi="Times New Roman" w:eastAsia="宋体" w:cs="Times New Roman"/>
          <w:color w:val="000000"/>
          <w:sz w:val="28"/>
          <w:szCs w:val="28"/>
        </w:rPr>
      </w:pPr>
      <w:r>
        <w:rPr>
          <w:rFonts w:hint="default" w:ascii="Times New Roman" w:hAnsi="Times New Roman" w:eastAsia="宋体" w:cs="Times New Roman"/>
          <w:color w:val="000000"/>
          <w:sz w:val="28"/>
        </w:rPr>
        <w:tab/>
      </w:r>
    </w:p>
    <w:p>
      <w:pPr>
        <w:widowControl w:val="0"/>
        <w:adjustRightInd/>
        <w:snapToGrid/>
        <w:spacing w:after="0" w:line="360" w:lineRule="auto"/>
        <w:ind w:firstLine="0" w:firstLineChars="0"/>
        <w:jc w:val="center"/>
        <w:rPr>
          <w:rFonts w:hint="eastAsia" w:ascii="宋体" w:hAnsi="宋体" w:eastAsia="宋体" w:cs="宋体"/>
          <w:bCs/>
          <w:color w:val="000000"/>
          <w:kern w:val="2"/>
          <w:sz w:val="30"/>
          <w:szCs w:val="30"/>
          <w:lang w:eastAsia="zh-CN"/>
        </w:rPr>
      </w:pPr>
      <w:r>
        <w:rPr>
          <w:rFonts w:hint="eastAsia" w:ascii="宋体" w:hAnsi="宋体" w:eastAsia="宋体" w:cs="宋体"/>
          <w:bCs/>
          <w:color w:val="000000"/>
          <w:kern w:val="2"/>
          <w:sz w:val="30"/>
          <w:szCs w:val="30"/>
        </w:rPr>
        <w:t>建设单位：</w:t>
      </w:r>
      <w:r>
        <w:rPr>
          <w:rFonts w:hint="eastAsia" w:ascii="宋体" w:hAnsi="宋体" w:eastAsia="宋体" w:cs="宋体"/>
          <w:color w:val="000000" w:themeColor="text1"/>
          <w:spacing w:val="0"/>
          <w:sz w:val="30"/>
          <w:szCs w:val="30"/>
          <w:lang w:eastAsia="zh-CN"/>
          <w14:textFill>
            <w14:solidFill>
              <w14:schemeClr w14:val="tx1"/>
            </w14:solidFill>
          </w14:textFill>
        </w:rPr>
        <w:t>金沙盛豪贸易有限公司</w:t>
      </w:r>
    </w:p>
    <w:p>
      <w:pPr>
        <w:widowControl w:val="0"/>
        <w:adjustRightInd/>
        <w:snapToGrid/>
        <w:spacing w:after="0" w:line="360" w:lineRule="auto"/>
        <w:ind w:firstLine="0" w:firstLineChars="0"/>
        <w:jc w:val="center"/>
        <w:rPr>
          <w:rFonts w:hint="eastAsia" w:ascii="宋体" w:hAnsi="宋体" w:eastAsia="宋体" w:cs="宋体"/>
          <w:bCs/>
          <w:color w:val="000000"/>
          <w:kern w:val="2"/>
          <w:sz w:val="30"/>
          <w:szCs w:val="30"/>
          <w:lang w:eastAsia="zh-CN"/>
        </w:rPr>
      </w:pPr>
      <w:r>
        <w:rPr>
          <w:rFonts w:hint="eastAsia" w:ascii="宋体" w:hAnsi="宋体" w:eastAsia="宋体" w:cs="宋体"/>
          <w:bCs/>
          <w:color w:val="000000"/>
          <w:kern w:val="2"/>
          <w:sz w:val="30"/>
          <w:szCs w:val="30"/>
        </w:rPr>
        <w:t>编制单位：</w:t>
      </w:r>
      <w:r>
        <w:rPr>
          <w:rFonts w:hint="eastAsia" w:ascii="宋体" w:hAnsi="宋体" w:eastAsia="宋体" w:cs="宋体"/>
          <w:color w:val="000000" w:themeColor="text1"/>
          <w:spacing w:val="0"/>
          <w:sz w:val="30"/>
          <w:szCs w:val="30"/>
          <w:lang w:eastAsia="zh-CN"/>
          <w14:textFill>
            <w14:solidFill>
              <w14:schemeClr w14:val="tx1"/>
            </w14:solidFill>
          </w14:textFill>
        </w:rPr>
        <w:t>金沙盛豪贸易有限公司</w:t>
      </w:r>
    </w:p>
    <w:p>
      <w:pPr>
        <w:widowControl w:val="0"/>
        <w:adjustRightInd/>
        <w:snapToGrid/>
        <w:spacing w:after="0" w:line="360" w:lineRule="auto"/>
        <w:ind w:firstLine="0" w:firstLineChars="0"/>
        <w:jc w:val="center"/>
        <w:rPr>
          <w:rFonts w:hint="eastAsia" w:ascii="宋体" w:hAnsi="宋体" w:eastAsia="宋体" w:cs="宋体"/>
          <w:bCs/>
          <w:color w:val="000000"/>
          <w:kern w:val="2"/>
          <w:sz w:val="30"/>
          <w:szCs w:val="30"/>
        </w:rPr>
      </w:pPr>
    </w:p>
    <w:p>
      <w:pPr>
        <w:widowControl w:val="0"/>
        <w:adjustRightInd/>
        <w:snapToGrid/>
        <w:spacing w:after="0" w:line="360" w:lineRule="auto"/>
        <w:ind w:firstLine="0" w:firstLineChars="0"/>
        <w:jc w:val="center"/>
        <w:rPr>
          <w:rFonts w:hint="eastAsia" w:ascii="宋体" w:hAnsi="宋体" w:eastAsia="宋体" w:cs="宋体"/>
          <w:bCs/>
          <w:color w:val="000000"/>
          <w:kern w:val="2"/>
          <w:sz w:val="30"/>
          <w:szCs w:val="30"/>
        </w:rPr>
        <w:sectPr>
          <w:headerReference r:id="rId4" w:type="first"/>
          <w:footerReference r:id="rId6" w:type="first"/>
          <w:headerReference r:id="rId3" w:type="default"/>
          <w:footerReference r:id="rId5" w:type="default"/>
          <w:pgSz w:w="11906" w:h="16838"/>
          <w:pgMar w:top="1440" w:right="1287" w:bottom="1440" w:left="1400" w:header="851" w:footer="992" w:gutter="0"/>
          <w:pgBorders>
            <w:top w:val="none" w:sz="0" w:space="0"/>
            <w:left w:val="none" w:sz="0" w:space="0"/>
            <w:bottom w:val="none" w:sz="0" w:space="0"/>
            <w:right w:val="none" w:sz="0" w:space="0"/>
          </w:pgBorders>
          <w:pgNumType w:fmt="upperRoman" w:start="1"/>
          <w:cols w:space="720" w:num="1"/>
          <w:titlePg/>
          <w:docGrid w:type="lines" w:linePitch="312" w:charSpace="0"/>
        </w:sectPr>
      </w:pPr>
      <w:r>
        <w:rPr>
          <w:rFonts w:hint="eastAsia" w:ascii="宋体" w:hAnsi="宋体" w:eastAsia="宋体" w:cs="宋体"/>
          <w:bCs/>
          <w:color w:val="000000"/>
          <w:kern w:val="2"/>
          <w:sz w:val="30"/>
          <w:szCs w:val="30"/>
        </w:rPr>
        <w:t>二〇二〇年</w:t>
      </w:r>
      <w:r>
        <w:rPr>
          <w:rFonts w:hint="eastAsia" w:ascii="宋体" w:hAnsi="宋体" w:eastAsia="宋体" w:cs="宋体"/>
          <w:bCs/>
          <w:color w:val="000000"/>
          <w:kern w:val="2"/>
          <w:sz w:val="30"/>
          <w:szCs w:val="30"/>
          <w:lang w:eastAsia="zh-CN"/>
        </w:rPr>
        <w:t>十</w:t>
      </w:r>
      <w:r>
        <w:rPr>
          <w:rFonts w:hint="eastAsia" w:ascii="宋体" w:hAnsi="宋体" w:eastAsia="宋体" w:cs="宋体"/>
          <w:bCs/>
          <w:color w:val="000000"/>
          <w:kern w:val="2"/>
          <w:sz w:val="30"/>
          <w:szCs w:val="30"/>
        </w:rPr>
        <w:t>月</w:t>
      </w:r>
    </w:p>
    <w:p>
      <w:pPr>
        <w:spacing w:line="360" w:lineRule="auto"/>
        <w:rPr>
          <w:rFonts w:hint="default" w:ascii="Times New Roman" w:hAnsi="Times New Roman" w:eastAsia="宋体" w:cs="Times New Roman"/>
          <w:b/>
          <w:spacing w:val="6"/>
          <w:sz w:val="24"/>
          <w:szCs w:val="24"/>
          <w:lang w:eastAsia="zh-CN"/>
        </w:rPr>
      </w:pPr>
      <w:r>
        <w:rPr>
          <w:rFonts w:hint="default" w:ascii="Times New Roman" w:hAnsi="Times New Roman" w:eastAsia="宋体" w:cs="Times New Roman"/>
          <w:b/>
          <w:bCs/>
          <w:color w:val="000000"/>
          <w:sz w:val="24"/>
          <w:szCs w:val="24"/>
        </w:rPr>
        <w:t>建  设  单  位</w:t>
      </w:r>
      <w:r>
        <w:rPr>
          <w:rFonts w:hint="default" w:ascii="Times New Roman" w:hAnsi="Times New Roman" w:eastAsia="宋体" w:cs="Times New Roman"/>
          <w:b/>
          <w:color w:val="000000"/>
          <w:sz w:val="24"/>
          <w:szCs w:val="24"/>
        </w:rPr>
        <w:t>：</w:t>
      </w:r>
      <w:r>
        <w:rPr>
          <w:rFonts w:hint="default" w:ascii="Times New Roman" w:hAnsi="Times New Roman" w:eastAsia="宋体" w:cs="Times New Roman"/>
          <w:b/>
          <w:color w:val="000000"/>
          <w:sz w:val="24"/>
          <w:szCs w:val="24"/>
          <w:lang w:eastAsia="zh-CN"/>
        </w:rPr>
        <w:t>金沙盛豪贸易有限公司</w:t>
      </w:r>
    </w:p>
    <w:p>
      <w:pPr>
        <w:spacing w:line="360" w:lineRule="auto"/>
        <w:rPr>
          <w:rFonts w:hint="default" w:ascii="Times New Roman" w:hAnsi="Times New Roman" w:eastAsia="宋体" w:cs="Times New Roman"/>
          <w:b/>
          <w:spacing w:val="6"/>
          <w:sz w:val="24"/>
          <w:szCs w:val="24"/>
          <w:lang w:val="en-US" w:eastAsia="zh-CN"/>
        </w:rPr>
      </w:pPr>
      <w:r>
        <w:rPr>
          <w:rFonts w:hint="default" w:ascii="Times New Roman" w:hAnsi="Times New Roman" w:eastAsia="宋体" w:cs="Times New Roman"/>
          <w:b/>
          <w:bCs/>
          <w:sz w:val="24"/>
          <w:szCs w:val="24"/>
        </w:rPr>
        <w:t>法  人  代  表</w:t>
      </w:r>
      <w:r>
        <w:rPr>
          <w:rFonts w:hint="default" w:ascii="Times New Roman" w:hAnsi="Times New Roman" w:eastAsia="宋体" w:cs="Times New Roman"/>
          <w:b/>
          <w:sz w:val="24"/>
          <w:szCs w:val="24"/>
        </w:rPr>
        <w:t>：</w:t>
      </w:r>
      <w:r>
        <w:rPr>
          <w:rFonts w:hint="default" w:ascii="Times New Roman" w:hAnsi="Times New Roman" w:eastAsia="宋体" w:cs="Times New Roman"/>
          <w:b/>
          <w:sz w:val="24"/>
          <w:szCs w:val="24"/>
          <w:lang w:eastAsia="zh-CN"/>
        </w:rPr>
        <w:t>黄兆辨</w:t>
      </w:r>
    </w:p>
    <w:p>
      <w:pPr>
        <w:spacing w:line="360" w:lineRule="auto"/>
        <w:rPr>
          <w:rFonts w:hint="default" w:ascii="Times New Roman" w:hAnsi="Times New Roman" w:eastAsia="宋体" w:cs="Times New Roman"/>
          <w:b/>
          <w:color w:val="000000"/>
          <w:sz w:val="24"/>
          <w:szCs w:val="24"/>
        </w:rPr>
      </w:pPr>
    </w:p>
    <w:p>
      <w:pPr>
        <w:spacing w:line="360" w:lineRule="auto"/>
        <w:rPr>
          <w:rFonts w:hint="default" w:ascii="Times New Roman" w:hAnsi="Times New Roman" w:eastAsia="宋体" w:cs="Times New Roman"/>
          <w:b/>
          <w:spacing w:val="6"/>
          <w:sz w:val="24"/>
          <w:szCs w:val="24"/>
          <w:lang w:eastAsia="zh-CN"/>
        </w:rPr>
      </w:pPr>
      <w:r>
        <w:rPr>
          <w:rFonts w:hint="default" w:ascii="Times New Roman" w:hAnsi="Times New Roman" w:eastAsia="宋体" w:cs="Times New Roman"/>
          <w:b/>
          <w:color w:val="000000"/>
          <w:sz w:val="24"/>
          <w:szCs w:val="24"/>
        </w:rPr>
        <w:t>编  制  单  位：</w:t>
      </w:r>
      <w:r>
        <w:rPr>
          <w:rFonts w:hint="default" w:ascii="Times New Roman" w:hAnsi="Times New Roman" w:eastAsia="宋体" w:cs="Times New Roman"/>
          <w:b/>
          <w:color w:val="000000"/>
          <w:sz w:val="24"/>
          <w:szCs w:val="24"/>
          <w:lang w:eastAsia="zh-CN"/>
        </w:rPr>
        <w:t>金沙盛豪贸易有限公司</w:t>
      </w:r>
    </w:p>
    <w:p>
      <w:pPr>
        <w:spacing w:line="360" w:lineRule="auto"/>
        <w:rPr>
          <w:rFonts w:hint="default" w:ascii="Times New Roman" w:hAnsi="Times New Roman" w:eastAsia="宋体" w:cs="Times New Roman"/>
          <w:b/>
          <w:spacing w:val="6"/>
          <w:sz w:val="24"/>
          <w:szCs w:val="24"/>
          <w:lang w:val="en-US" w:eastAsia="zh-CN"/>
        </w:rPr>
      </w:pPr>
      <w:r>
        <w:rPr>
          <w:rFonts w:hint="default" w:ascii="Times New Roman" w:hAnsi="Times New Roman" w:eastAsia="宋体" w:cs="Times New Roman"/>
          <w:b/>
          <w:bCs/>
          <w:sz w:val="24"/>
          <w:szCs w:val="24"/>
        </w:rPr>
        <w:t>法  人  代  表</w:t>
      </w:r>
      <w:r>
        <w:rPr>
          <w:rFonts w:hint="default" w:ascii="Times New Roman" w:hAnsi="Times New Roman" w:eastAsia="宋体" w:cs="Times New Roman"/>
          <w:b/>
          <w:sz w:val="24"/>
          <w:szCs w:val="24"/>
        </w:rPr>
        <w:t>：</w:t>
      </w:r>
      <w:r>
        <w:rPr>
          <w:rFonts w:hint="default" w:ascii="Times New Roman" w:hAnsi="Times New Roman" w:eastAsia="宋体" w:cs="Times New Roman"/>
          <w:b/>
          <w:sz w:val="24"/>
          <w:szCs w:val="24"/>
          <w:lang w:eastAsia="zh-CN"/>
        </w:rPr>
        <w:t>黄兆辨</w:t>
      </w:r>
    </w:p>
    <w:p>
      <w:pPr>
        <w:spacing w:line="360" w:lineRule="auto"/>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bCs/>
          <w:sz w:val="24"/>
          <w:szCs w:val="24"/>
        </w:rPr>
        <w:t>项 目 负 责 人</w:t>
      </w:r>
      <w:r>
        <w:rPr>
          <w:rFonts w:hint="default" w:ascii="Times New Roman" w:hAnsi="Times New Roman" w:eastAsia="宋体" w:cs="Times New Roman"/>
          <w:b/>
          <w:sz w:val="24"/>
          <w:szCs w:val="24"/>
        </w:rPr>
        <w:t>：</w:t>
      </w:r>
      <w:r>
        <w:rPr>
          <w:rFonts w:hint="default" w:ascii="Times New Roman" w:hAnsi="Times New Roman" w:eastAsia="宋体" w:cs="Times New Roman"/>
          <w:b/>
          <w:sz w:val="24"/>
          <w:szCs w:val="24"/>
          <w:lang w:eastAsia="zh-CN"/>
        </w:rPr>
        <w:t>黄兆辨</w:t>
      </w:r>
    </w:p>
    <w:p>
      <w:pPr>
        <w:spacing w:line="580" w:lineRule="exact"/>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 xml:space="preserve">       </w:t>
      </w:r>
    </w:p>
    <w:p>
      <w:pPr>
        <w:spacing w:before="156" w:beforeLines="50"/>
        <w:rPr>
          <w:rFonts w:hint="default" w:ascii="Times New Roman" w:hAnsi="Times New Roman" w:eastAsia="宋体" w:cs="Times New Roman"/>
          <w:b/>
          <w:bCs/>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tbl>
      <w:tblPr>
        <w:tblStyle w:val="24"/>
        <w:tblW w:w="8722" w:type="dxa"/>
        <w:tblInd w:w="0" w:type="dxa"/>
        <w:tblLayout w:type="fixed"/>
        <w:tblCellMar>
          <w:top w:w="0" w:type="dxa"/>
          <w:left w:w="108" w:type="dxa"/>
          <w:bottom w:w="0" w:type="dxa"/>
          <w:right w:w="108" w:type="dxa"/>
        </w:tblCellMar>
      </w:tblPr>
      <w:tblGrid>
        <w:gridCol w:w="4361"/>
        <w:gridCol w:w="4361"/>
      </w:tblGrid>
      <w:tr>
        <w:tblPrEx>
          <w:tblCellMar>
            <w:top w:w="0" w:type="dxa"/>
            <w:left w:w="108" w:type="dxa"/>
            <w:bottom w:w="0" w:type="dxa"/>
            <w:right w:w="108" w:type="dxa"/>
          </w:tblCellMar>
        </w:tblPrEx>
        <w:trPr>
          <w:trHeight w:val="1077" w:hRule="atLeast"/>
        </w:trPr>
        <w:tc>
          <w:tcPr>
            <w:tcW w:w="436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482" w:hanging="482" w:hangingChars="200"/>
              <w:contextualSpacing/>
              <w:jc w:val="left"/>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建设单位：</w:t>
            </w:r>
          </w:p>
          <w:p>
            <w:pPr>
              <w:keepNext w:val="0"/>
              <w:keepLines w:val="0"/>
              <w:pageBreakBefore w:val="0"/>
              <w:widowControl/>
              <w:kinsoku/>
              <w:wordWrap/>
              <w:overflowPunct/>
              <w:topLinePunct w:val="0"/>
              <w:autoSpaceDE/>
              <w:autoSpaceDN/>
              <w:bidi w:val="0"/>
              <w:adjustRightInd w:val="0"/>
              <w:snapToGrid w:val="0"/>
              <w:spacing w:after="0" w:line="240" w:lineRule="auto"/>
              <w:contextualSpacing/>
              <w:jc w:val="center"/>
              <w:textAlignment w:val="auto"/>
              <w:rPr>
                <w:rFonts w:hint="default" w:ascii="Times New Roman" w:hAnsi="Times New Roman" w:eastAsia="宋体" w:cs="Times New Roman"/>
                <w:b/>
                <w:sz w:val="24"/>
                <w:szCs w:val="24"/>
                <w:lang w:eastAsia="zh-CN"/>
              </w:rPr>
            </w:pPr>
            <w:r>
              <w:rPr>
                <w:rFonts w:hint="default" w:ascii="Times New Roman" w:hAnsi="Times New Roman" w:eastAsia="宋体" w:cs="Times New Roman"/>
                <w:b/>
                <w:sz w:val="24"/>
                <w:szCs w:val="24"/>
                <w:lang w:eastAsia="zh-CN"/>
              </w:rPr>
              <w:t>金沙盛豪贸易有限公司</w:t>
            </w:r>
          </w:p>
          <w:p>
            <w:pPr>
              <w:keepNext w:val="0"/>
              <w:keepLines w:val="0"/>
              <w:pageBreakBefore w:val="0"/>
              <w:widowControl/>
              <w:kinsoku/>
              <w:wordWrap/>
              <w:overflowPunct/>
              <w:topLinePunct w:val="0"/>
              <w:autoSpaceDE/>
              <w:autoSpaceDN/>
              <w:bidi w:val="0"/>
              <w:adjustRightInd w:val="0"/>
              <w:snapToGrid w:val="0"/>
              <w:spacing w:after="0" w:line="360" w:lineRule="auto"/>
              <w:contextualSpacing/>
              <w:jc w:val="center"/>
              <w:textAlignment w:val="auto"/>
              <w:rPr>
                <w:rFonts w:hint="default" w:ascii="Times New Roman" w:hAnsi="Times New Roman" w:eastAsia="宋体" w:cs="Times New Roman"/>
                <w:b/>
                <w:sz w:val="24"/>
                <w:szCs w:val="24"/>
                <w:lang w:eastAsia="zh-CN"/>
              </w:rPr>
            </w:pPr>
          </w:p>
        </w:tc>
        <w:tc>
          <w:tcPr>
            <w:tcW w:w="436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contextualSpacing/>
              <w:jc w:val="both"/>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编制单位：</w:t>
            </w:r>
          </w:p>
          <w:p>
            <w:pPr>
              <w:keepNext w:val="0"/>
              <w:keepLines w:val="0"/>
              <w:pageBreakBefore w:val="0"/>
              <w:widowControl/>
              <w:kinsoku/>
              <w:wordWrap/>
              <w:overflowPunct/>
              <w:topLinePunct w:val="0"/>
              <w:autoSpaceDE/>
              <w:autoSpaceDN/>
              <w:bidi w:val="0"/>
              <w:adjustRightInd w:val="0"/>
              <w:snapToGrid w:val="0"/>
              <w:spacing w:after="0" w:line="240" w:lineRule="auto"/>
              <w:contextualSpacing/>
              <w:jc w:val="center"/>
              <w:textAlignment w:val="auto"/>
              <w:rPr>
                <w:rFonts w:hint="default" w:ascii="Times New Roman" w:hAnsi="Times New Roman" w:eastAsia="宋体" w:cs="Times New Roman"/>
                <w:b/>
                <w:sz w:val="24"/>
                <w:szCs w:val="24"/>
                <w:lang w:eastAsia="zh-CN"/>
              </w:rPr>
            </w:pPr>
            <w:r>
              <w:rPr>
                <w:rFonts w:hint="default" w:ascii="Times New Roman" w:hAnsi="Times New Roman" w:eastAsia="宋体" w:cs="Times New Roman"/>
                <w:b/>
                <w:sz w:val="24"/>
                <w:szCs w:val="24"/>
                <w:lang w:eastAsia="zh-CN"/>
              </w:rPr>
              <w:t>金沙盛豪贸易有限公司</w:t>
            </w:r>
          </w:p>
          <w:p>
            <w:pPr>
              <w:keepNext w:val="0"/>
              <w:keepLines w:val="0"/>
              <w:pageBreakBefore w:val="0"/>
              <w:widowControl/>
              <w:kinsoku/>
              <w:wordWrap/>
              <w:overflowPunct/>
              <w:topLinePunct w:val="0"/>
              <w:autoSpaceDE/>
              <w:autoSpaceDN/>
              <w:bidi w:val="0"/>
              <w:adjustRightInd w:val="0"/>
              <w:snapToGrid w:val="0"/>
              <w:spacing w:after="0" w:line="360" w:lineRule="auto"/>
              <w:ind w:firstLine="120" w:firstLineChars="50"/>
              <w:contextualSpacing/>
              <w:jc w:val="center"/>
              <w:textAlignment w:val="auto"/>
              <w:rPr>
                <w:rFonts w:hint="default" w:ascii="Times New Roman" w:hAnsi="Times New Roman" w:eastAsia="宋体" w:cs="Times New Roman"/>
                <w:b/>
                <w:sz w:val="24"/>
                <w:szCs w:val="24"/>
                <w:lang w:eastAsia="zh-CN"/>
              </w:rPr>
            </w:pPr>
          </w:p>
        </w:tc>
      </w:tr>
      <w:tr>
        <w:tblPrEx>
          <w:tblCellMar>
            <w:top w:w="0" w:type="dxa"/>
            <w:left w:w="108" w:type="dxa"/>
            <w:bottom w:w="0" w:type="dxa"/>
            <w:right w:w="108" w:type="dxa"/>
          </w:tblCellMar>
        </w:tblPrEx>
        <w:trPr>
          <w:trHeight w:val="864" w:hRule="atLeast"/>
        </w:trPr>
        <w:tc>
          <w:tcPr>
            <w:tcW w:w="436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482" w:hanging="482" w:hangingChars="200"/>
              <w:contextualSpacing/>
              <w:jc w:val="both"/>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电话：</w:t>
            </w:r>
            <w:r>
              <w:rPr>
                <w:rFonts w:hint="default" w:ascii="Times New Roman" w:hAnsi="Times New Roman" w:eastAsia="宋体" w:cs="Times New Roman"/>
                <w:b/>
                <w:sz w:val="24"/>
                <w:szCs w:val="24"/>
                <w:lang w:val="en-US" w:eastAsia="zh-CN"/>
              </w:rPr>
              <w:t>13487382333</w:t>
            </w:r>
          </w:p>
        </w:tc>
        <w:tc>
          <w:tcPr>
            <w:tcW w:w="436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120" w:firstLineChars="50"/>
              <w:contextualSpacing/>
              <w:jc w:val="both"/>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电话：</w:t>
            </w:r>
            <w:r>
              <w:rPr>
                <w:rFonts w:hint="default" w:ascii="Times New Roman" w:hAnsi="Times New Roman" w:eastAsia="宋体" w:cs="Times New Roman"/>
                <w:b/>
                <w:sz w:val="24"/>
                <w:szCs w:val="24"/>
                <w:lang w:val="en-US" w:eastAsia="zh-CN"/>
              </w:rPr>
              <w:t>13487382333</w:t>
            </w:r>
          </w:p>
        </w:tc>
      </w:tr>
      <w:tr>
        <w:tblPrEx>
          <w:tblCellMar>
            <w:top w:w="0" w:type="dxa"/>
            <w:left w:w="108" w:type="dxa"/>
            <w:bottom w:w="0" w:type="dxa"/>
            <w:right w:w="108" w:type="dxa"/>
          </w:tblCellMar>
        </w:tblPrEx>
        <w:trPr>
          <w:trHeight w:val="906" w:hRule="atLeast"/>
        </w:trPr>
        <w:tc>
          <w:tcPr>
            <w:tcW w:w="436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482" w:hanging="482" w:hangingChars="200"/>
              <w:contextualSpacing/>
              <w:jc w:val="both"/>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传真：---</w:t>
            </w:r>
          </w:p>
        </w:tc>
        <w:tc>
          <w:tcPr>
            <w:tcW w:w="436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471" w:leftChars="50" w:hanging="361" w:hangingChars="150"/>
              <w:contextualSpacing/>
              <w:jc w:val="both"/>
              <w:textAlignment w:val="auto"/>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sz w:val="24"/>
                <w:szCs w:val="24"/>
              </w:rPr>
              <w:t>传真：</w:t>
            </w:r>
            <w:r>
              <w:rPr>
                <w:rFonts w:hint="default" w:ascii="Times New Roman" w:hAnsi="Times New Roman" w:eastAsia="宋体" w:cs="Times New Roman"/>
                <w:b/>
                <w:sz w:val="24"/>
                <w:szCs w:val="24"/>
                <w:lang w:val="en-US" w:eastAsia="zh-CN"/>
              </w:rPr>
              <w:t>---</w:t>
            </w:r>
          </w:p>
        </w:tc>
      </w:tr>
      <w:tr>
        <w:tblPrEx>
          <w:tblCellMar>
            <w:top w:w="0" w:type="dxa"/>
            <w:left w:w="108" w:type="dxa"/>
            <w:bottom w:w="0" w:type="dxa"/>
            <w:right w:w="108" w:type="dxa"/>
          </w:tblCellMar>
        </w:tblPrEx>
        <w:trPr>
          <w:trHeight w:val="863" w:hRule="atLeast"/>
        </w:trPr>
        <w:tc>
          <w:tcPr>
            <w:tcW w:w="436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482" w:hanging="482" w:hangingChars="200"/>
              <w:contextualSpacing/>
              <w:jc w:val="both"/>
              <w:textAlignment w:val="auto"/>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sz w:val="24"/>
                <w:szCs w:val="24"/>
              </w:rPr>
              <w:t>邮编：</w:t>
            </w:r>
            <w:r>
              <w:rPr>
                <w:rFonts w:hint="eastAsia" w:ascii="Times New Roman" w:hAnsi="Times New Roman" w:eastAsia="宋体" w:cs="Times New Roman"/>
                <w:b/>
                <w:sz w:val="24"/>
                <w:szCs w:val="24"/>
                <w:lang w:val="en-US" w:eastAsia="zh-CN"/>
              </w:rPr>
              <w:t>551800</w:t>
            </w:r>
          </w:p>
        </w:tc>
        <w:tc>
          <w:tcPr>
            <w:tcW w:w="436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471" w:leftChars="50" w:hanging="361" w:hangingChars="150"/>
              <w:contextualSpacing/>
              <w:jc w:val="both"/>
              <w:textAlignment w:val="auto"/>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sz w:val="24"/>
                <w:szCs w:val="24"/>
              </w:rPr>
              <w:t>邮编：</w:t>
            </w:r>
            <w:r>
              <w:rPr>
                <w:rFonts w:hint="eastAsia" w:ascii="Times New Roman" w:hAnsi="Times New Roman" w:eastAsia="宋体" w:cs="Times New Roman"/>
                <w:b/>
                <w:sz w:val="24"/>
                <w:szCs w:val="24"/>
                <w:lang w:val="en-US" w:eastAsia="zh-CN"/>
              </w:rPr>
              <w:t>551800</w:t>
            </w:r>
          </w:p>
        </w:tc>
      </w:tr>
      <w:tr>
        <w:tblPrEx>
          <w:tblCellMar>
            <w:top w:w="0" w:type="dxa"/>
            <w:left w:w="108" w:type="dxa"/>
            <w:bottom w:w="0" w:type="dxa"/>
            <w:right w:w="108" w:type="dxa"/>
          </w:tblCellMar>
        </w:tblPrEx>
        <w:trPr>
          <w:trHeight w:val="1077" w:hRule="atLeast"/>
        </w:trPr>
        <w:tc>
          <w:tcPr>
            <w:tcW w:w="436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723" w:hanging="723" w:hangingChars="300"/>
              <w:contextualSpacing/>
              <w:jc w:val="both"/>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地址：</w:t>
            </w:r>
            <w:r>
              <w:rPr>
                <w:rFonts w:hint="default" w:ascii="Times New Roman" w:hAnsi="Times New Roman" w:eastAsia="宋体" w:cs="Times New Roman"/>
                <w:b/>
                <w:sz w:val="24"/>
                <w:szCs w:val="24"/>
                <w:lang w:eastAsia="zh-CN"/>
              </w:rPr>
              <w:t>金沙县新化苗族彝族满族乡龙井村龙宫煤矿工业场地内</w:t>
            </w:r>
          </w:p>
        </w:tc>
        <w:tc>
          <w:tcPr>
            <w:tcW w:w="436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705" w:leftChars="50" w:hanging="595" w:hangingChars="247"/>
              <w:contextualSpacing/>
              <w:jc w:val="both"/>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地址：</w:t>
            </w:r>
            <w:r>
              <w:rPr>
                <w:rFonts w:hint="default" w:ascii="Times New Roman" w:hAnsi="Times New Roman" w:eastAsia="宋体" w:cs="Times New Roman"/>
                <w:b/>
                <w:sz w:val="24"/>
                <w:szCs w:val="24"/>
                <w:lang w:eastAsia="zh-CN"/>
              </w:rPr>
              <w:t>金沙县新化苗族彝族满族乡龙井村龙宫煤矿工业场地内</w:t>
            </w:r>
          </w:p>
        </w:tc>
      </w:tr>
    </w:tbl>
    <w:p>
      <w:pPr>
        <w:jc w:val="center"/>
        <w:rPr>
          <w:rFonts w:hint="default" w:ascii="Times New Roman" w:hAnsi="Times New Roman" w:eastAsia="宋体" w:cs="Times New Roman"/>
          <w:color w:val="000000"/>
          <w:sz w:val="24"/>
          <w:szCs w:val="24"/>
        </w:rPr>
        <w:sectPr>
          <w:pgSz w:w="11906" w:h="16838"/>
          <w:pgMar w:top="1440" w:right="1287" w:bottom="1440" w:left="1797" w:header="851" w:footer="992" w:gutter="0"/>
          <w:pgBorders>
            <w:top w:val="none" w:sz="0" w:space="0"/>
            <w:left w:val="none" w:sz="0" w:space="0"/>
            <w:bottom w:val="none" w:sz="0" w:space="0"/>
            <w:right w:val="none" w:sz="0" w:space="0"/>
          </w:pgBorders>
          <w:pgNumType w:fmt="upperRoman" w:start="1"/>
          <w:cols w:space="720" w:num="1"/>
          <w:titlePg/>
          <w:docGrid w:type="lines" w:linePitch="312" w:charSpace="0"/>
        </w:sectPr>
      </w:pPr>
    </w:p>
    <w:tbl>
      <w:tblPr>
        <w:tblStyle w:val="24"/>
        <w:tblW w:w="8789" w:type="dxa"/>
        <w:tblInd w:w="2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3"/>
        <w:gridCol w:w="4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5" w:hRule="atLeast"/>
        </w:trPr>
        <w:tc>
          <w:tcPr>
            <w:tcW w:w="4393"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rPr>
                <w:rFonts w:hint="eastAsia" w:eastAsia="微软雅黑"/>
                <w:sz w:val="21"/>
                <w:szCs w:val="21"/>
                <w:lang w:eastAsia="zh-CN"/>
              </w:rPr>
            </w:pPr>
            <w:r>
              <w:rPr>
                <w:rFonts w:hint="eastAsia" w:eastAsia="微软雅黑"/>
                <w:sz w:val="21"/>
                <w:szCs w:val="21"/>
                <w:lang w:eastAsia="zh-CN"/>
              </w:rPr>
              <w:drawing>
                <wp:inline distT="0" distB="0" distL="114300" distR="114300">
                  <wp:extent cx="2644140" cy="1983105"/>
                  <wp:effectExtent l="0" t="0" r="7620" b="13335"/>
                  <wp:docPr id="1" name="图片 1" descr="f917f13fbaea4d7f403fe4c8b0c4c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917f13fbaea4d7f403fe4c8b0c4c19"/>
                          <pic:cNvPicPr>
                            <a:picLocks noChangeAspect="1"/>
                          </pic:cNvPicPr>
                        </pic:nvPicPr>
                        <pic:blipFill>
                          <a:blip r:embed="rId9"/>
                          <a:stretch>
                            <a:fillRect/>
                          </a:stretch>
                        </pic:blipFill>
                        <pic:spPr>
                          <a:xfrm>
                            <a:off x="0" y="0"/>
                            <a:ext cx="2644140" cy="1983105"/>
                          </a:xfrm>
                          <a:prstGeom prst="rect">
                            <a:avLst/>
                          </a:prstGeom>
                        </pic:spPr>
                      </pic:pic>
                    </a:graphicData>
                  </a:graphic>
                </wp:inline>
              </w:drawing>
            </w:r>
          </w:p>
        </w:tc>
        <w:tc>
          <w:tcPr>
            <w:tcW w:w="4396"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rPr>
                <w:rFonts w:hint="eastAsia" w:eastAsia="微软雅黑"/>
                <w:sz w:val="21"/>
                <w:szCs w:val="21"/>
                <w:lang w:eastAsia="zh-CN"/>
              </w:rPr>
            </w:pPr>
            <w:r>
              <w:rPr>
                <w:rFonts w:hint="eastAsia" w:eastAsia="微软雅黑"/>
                <w:sz w:val="21"/>
                <w:szCs w:val="21"/>
                <w:lang w:eastAsia="zh-CN"/>
              </w:rPr>
              <w:drawing>
                <wp:inline distT="0" distB="0" distL="114300" distR="114300">
                  <wp:extent cx="2649855" cy="1953260"/>
                  <wp:effectExtent l="0" t="0" r="1905" b="12700"/>
                  <wp:docPr id="11" name="图片 11" descr="1603763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03763518(1)"/>
                          <pic:cNvPicPr>
                            <a:picLocks noChangeAspect="1"/>
                          </pic:cNvPicPr>
                        </pic:nvPicPr>
                        <pic:blipFill>
                          <a:blip r:embed="rId10"/>
                          <a:stretch>
                            <a:fillRect/>
                          </a:stretch>
                        </pic:blipFill>
                        <pic:spPr>
                          <a:xfrm>
                            <a:off x="0" y="0"/>
                            <a:ext cx="2649855" cy="19532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39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eastAsia="微软雅黑"/>
                <w:sz w:val="21"/>
                <w:szCs w:val="21"/>
                <w:lang w:val="en-US" w:eastAsia="zh-CN"/>
              </w:rPr>
            </w:pPr>
            <w:r>
              <w:rPr>
                <w:rFonts w:hint="default" w:ascii="Times New Roman" w:hAnsi="Times New Roman" w:cs="Times New Roman"/>
                <w:color w:val="000000" w:themeColor="text1"/>
                <w:spacing w:val="0"/>
                <w:sz w:val="21"/>
                <w:szCs w:val="21"/>
                <w:lang w:val="zh-CN"/>
                <w14:textFill>
                  <w14:solidFill>
                    <w14:schemeClr w14:val="tx1"/>
                  </w14:solidFill>
                </w14:textFill>
              </w:rPr>
              <w:t>输送机</w:t>
            </w:r>
          </w:p>
        </w:tc>
        <w:tc>
          <w:tcPr>
            <w:tcW w:w="439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sz w:val="21"/>
                <w:szCs w:val="21"/>
                <w:lang w:val="en-US"/>
              </w:rPr>
            </w:pPr>
            <w:r>
              <w:rPr>
                <w:rFonts w:hint="default"/>
                <w:sz w:val="21"/>
                <w:szCs w:val="21"/>
                <w:lang w:val="en-US"/>
              </w:rPr>
              <w:t>沉淀池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8" w:hRule="atLeast"/>
        </w:trPr>
        <w:tc>
          <w:tcPr>
            <w:tcW w:w="4393"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rPr>
                <w:rFonts w:hint="eastAsia" w:eastAsia="微软雅黑"/>
                <w:sz w:val="21"/>
                <w:szCs w:val="21"/>
                <w:lang w:eastAsia="zh-CN"/>
              </w:rPr>
            </w:pPr>
            <w:r>
              <w:rPr>
                <w:rFonts w:hint="eastAsia" w:eastAsia="微软雅黑"/>
                <w:sz w:val="21"/>
                <w:szCs w:val="21"/>
                <w:lang w:eastAsia="zh-CN"/>
              </w:rPr>
              <w:drawing>
                <wp:inline distT="0" distB="0" distL="114300" distR="114300">
                  <wp:extent cx="2697480" cy="3499485"/>
                  <wp:effectExtent l="0" t="0" r="0" b="5715"/>
                  <wp:docPr id="8" name="图片 8" descr="ad8e4234f1074aa86e588b3c54de9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d8e4234f1074aa86e588b3c54de9d1"/>
                          <pic:cNvPicPr>
                            <a:picLocks noChangeAspect="1"/>
                          </pic:cNvPicPr>
                        </pic:nvPicPr>
                        <pic:blipFill>
                          <a:blip r:embed="rId11"/>
                          <a:stretch>
                            <a:fillRect/>
                          </a:stretch>
                        </pic:blipFill>
                        <pic:spPr>
                          <a:xfrm>
                            <a:off x="0" y="0"/>
                            <a:ext cx="2697480" cy="3499485"/>
                          </a:xfrm>
                          <a:prstGeom prst="rect">
                            <a:avLst/>
                          </a:prstGeom>
                        </pic:spPr>
                      </pic:pic>
                    </a:graphicData>
                  </a:graphic>
                </wp:inline>
              </w:drawing>
            </w:r>
          </w:p>
        </w:tc>
        <w:tc>
          <w:tcPr>
            <w:tcW w:w="4396"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rPr>
                <w:rFonts w:hint="eastAsia" w:eastAsia="微软雅黑"/>
                <w:sz w:val="21"/>
                <w:szCs w:val="21"/>
                <w:lang w:eastAsia="zh-CN"/>
              </w:rPr>
            </w:pPr>
            <w:r>
              <w:rPr>
                <w:rFonts w:hint="eastAsia" w:eastAsia="微软雅黑"/>
                <w:sz w:val="21"/>
                <w:szCs w:val="21"/>
                <w:lang w:eastAsia="zh-CN"/>
              </w:rPr>
              <w:drawing>
                <wp:inline distT="0" distB="0" distL="114300" distR="114300">
                  <wp:extent cx="2687955" cy="3477260"/>
                  <wp:effectExtent l="0" t="0" r="9525" b="12700"/>
                  <wp:docPr id="13" name="图片 13" descr="2381c18589bbb271b12dc989836a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381c18589bbb271b12dc989836a898"/>
                          <pic:cNvPicPr>
                            <a:picLocks noChangeAspect="1"/>
                          </pic:cNvPicPr>
                        </pic:nvPicPr>
                        <pic:blipFill>
                          <a:blip r:embed="rId12"/>
                          <a:stretch>
                            <a:fillRect/>
                          </a:stretch>
                        </pic:blipFill>
                        <pic:spPr>
                          <a:xfrm>
                            <a:off x="0" y="0"/>
                            <a:ext cx="2687955" cy="34772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eastAsia="微软雅黑"/>
                <w:sz w:val="21"/>
                <w:szCs w:val="21"/>
                <w:lang w:val="en-US" w:eastAsia="zh-CN"/>
              </w:rPr>
            </w:pPr>
            <w:r>
              <w:rPr>
                <w:rFonts w:hint="eastAsia"/>
                <w:sz w:val="21"/>
                <w:szCs w:val="21"/>
                <w:lang w:val="en-US" w:eastAsia="zh-CN"/>
              </w:rPr>
              <w:t>浓缩池</w:t>
            </w:r>
          </w:p>
        </w:tc>
        <w:tc>
          <w:tcPr>
            <w:tcW w:w="439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eastAsia="微软雅黑"/>
                <w:sz w:val="21"/>
                <w:szCs w:val="21"/>
                <w:lang w:val="en-US" w:eastAsia="zh-CN"/>
              </w:rPr>
            </w:pPr>
            <w:r>
              <w:rPr>
                <w:rFonts w:hint="eastAsia"/>
                <w:sz w:val="21"/>
                <w:szCs w:val="21"/>
                <w:lang w:val="en-US" w:eastAsia="zh-CN"/>
              </w:rPr>
              <w:t>精煤、中煤库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sz w:val="21"/>
                <w:szCs w:val="21"/>
                <w:lang w:val="en-US" w:eastAsia="zh-CN"/>
              </w:rPr>
            </w:pPr>
            <w:r>
              <w:rPr>
                <w:rFonts w:hint="eastAsia"/>
                <w:sz w:val="21"/>
                <w:szCs w:val="21"/>
                <w:lang w:val="en-US" w:eastAsia="zh-CN"/>
              </w:rPr>
              <w:drawing>
                <wp:inline distT="0" distB="0" distL="114300" distR="114300">
                  <wp:extent cx="2644140" cy="1983105"/>
                  <wp:effectExtent l="0" t="0" r="7620" b="13335"/>
                  <wp:docPr id="15" name="图片 15" descr="8ec4b71e259fbc023916b17fbc5c0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ec4b71e259fbc023916b17fbc5c05d"/>
                          <pic:cNvPicPr>
                            <a:picLocks noChangeAspect="1"/>
                          </pic:cNvPicPr>
                        </pic:nvPicPr>
                        <pic:blipFill>
                          <a:blip r:embed="rId13"/>
                          <a:stretch>
                            <a:fillRect/>
                          </a:stretch>
                        </pic:blipFill>
                        <pic:spPr>
                          <a:xfrm>
                            <a:off x="0" y="0"/>
                            <a:ext cx="2644140" cy="1983105"/>
                          </a:xfrm>
                          <a:prstGeom prst="rect">
                            <a:avLst/>
                          </a:prstGeom>
                        </pic:spPr>
                      </pic:pic>
                    </a:graphicData>
                  </a:graphic>
                </wp:inline>
              </w:drawing>
            </w:r>
          </w:p>
        </w:tc>
        <w:tc>
          <w:tcPr>
            <w:tcW w:w="439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sz w:val="21"/>
                <w:szCs w:val="21"/>
                <w:lang w:val="en-US" w:eastAsia="zh-CN"/>
              </w:rPr>
            </w:pPr>
            <w:r>
              <w:rPr>
                <w:rFonts w:hint="eastAsia"/>
                <w:sz w:val="21"/>
                <w:szCs w:val="21"/>
                <w:lang w:val="en-US" w:eastAsia="zh-CN"/>
              </w:rPr>
              <w:drawing>
                <wp:inline distT="0" distB="0" distL="114300" distR="114300">
                  <wp:extent cx="2435860" cy="1960245"/>
                  <wp:effectExtent l="0" t="0" r="2540" b="5715"/>
                  <wp:docPr id="16" name="图片 16" descr="367fa748e757bcbe6926389563994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67fa748e757bcbe6926389563994d6"/>
                          <pic:cNvPicPr>
                            <a:picLocks noChangeAspect="1"/>
                          </pic:cNvPicPr>
                        </pic:nvPicPr>
                        <pic:blipFill>
                          <a:blip r:embed="rId14"/>
                          <a:stretch>
                            <a:fillRect/>
                          </a:stretch>
                        </pic:blipFill>
                        <pic:spPr>
                          <a:xfrm>
                            <a:off x="0" y="0"/>
                            <a:ext cx="2435860" cy="19602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sz w:val="21"/>
                <w:szCs w:val="21"/>
                <w:lang w:val="en-US" w:eastAsia="zh-CN"/>
              </w:rPr>
            </w:pPr>
            <w:r>
              <w:rPr>
                <w:rFonts w:hint="eastAsia"/>
                <w:sz w:val="21"/>
                <w:szCs w:val="21"/>
                <w:lang w:val="en-US" w:eastAsia="zh-CN"/>
              </w:rPr>
              <w:t>粉煤筛选机</w:t>
            </w:r>
          </w:p>
        </w:tc>
        <w:tc>
          <w:tcPr>
            <w:tcW w:w="439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sz w:val="21"/>
                <w:szCs w:val="21"/>
                <w:lang w:val="en-US" w:eastAsia="zh-CN"/>
              </w:rPr>
            </w:pPr>
            <w:r>
              <w:rPr>
                <w:rFonts w:hint="eastAsia"/>
                <w:sz w:val="21"/>
                <w:szCs w:val="21"/>
                <w:lang w:val="en-US" w:eastAsia="zh-CN"/>
              </w:rPr>
              <w:t>循环水池</w:t>
            </w:r>
          </w:p>
        </w:tc>
      </w:tr>
    </w:tbl>
    <w:p>
      <w:pPr>
        <w:spacing w:before="312" w:beforeLines="100" w:after="156" w:afterLines="50" w:line="360" w:lineRule="auto"/>
        <w:ind w:left="469" w:leftChars="213" w:firstLine="12" w:firstLineChars="5"/>
        <w:jc w:val="center"/>
        <w:rPr>
          <w:rFonts w:hint="default" w:ascii="Times New Roman" w:hAnsi="Times New Roman" w:eastAsia="宋体" w:cs="Times New Roman"/>
          <w:sz w:val="24"/>
          <w:szCs w:val="24"/>
        </w:rPr>
        <w:sectPr>
          <w:pgSz w:w="11906" w:h="16838"/>
          <w:pgMar w:top="1440" w:right="1287" w:bottom="1440" w:left="1797" w:header="851" w:footer="992" w:gutter="0"/>
          <w:pgBorders>
            <w:top w:val="none" w:sz="0" w:space="0"/>
            <w:left w:val="none" w:sz="0" w:space="0"/>
            <w:bottom w:val="none" w:sz="0" w:space="0"/>
            <w:right w:val="none" w:sz="0" w:space="0"/>
          </w:pgBorders>
          <w:pgNumType w:fmt="upperRoman" w:start="1"/>
          <w:cols w:space="720" w:num="1"/>
          <w:titlePg/>
          <w:docGrid w:type="lines" w:linePitch="312" w:charSpace="0"/>
        </w:sectPr>
      </w:pPr>
    </w:p>
    <w:p>
      <w:pPr>
        <w:pStyle w:val="6"/>
        <w:keepNext/>
        <w:keepLines/>
        <w:pageBreakBefore w:val="0"/>
        <w:widowControl/>
        <w:kinsoku/>
        <w:wordWrap/>
        <w:overflowPunct/>
        <w:topLinePunct w:val="0"/>
        <w:autoSpaceDE/>
        <w:autoSpaceDN/>
        <w:bidi w:val="0"/>
        <w:adjustRightInd/>
        <w:snapToGrid w:val="0"/>
        <w:spacing w:before="0" w:beforeLines="0" w:after="0" w:afterLines="0" w:line="240" w:lineRule="auto"/>
        <w:textAlignment w:val="auto"/>
        <w:rPr>
          <w:rFonts w:hint="default" w:ascii="Times New Roman" w:hAnsi="Times New Roman" w:eastAsia="宋体" w:cs="Times New Roman"/>
        </w:rPr>
      </w:pPr>
      <w:r>
        <w:rPr>
          <w:rFonts w:hint="default" w:ascii="Times New Roman" w:hAnsi="Times New Roman" w:eastAsia="宋体" w:cs="Times New Roman"/>
        </w:rPr>
        <w:t>表一</w:t>
      </w:r>
    </w:p>
    <w:tbl>
      <w:tblPr>
        <w:tblStyle w:val="24"/>
        <w:tblW w:w="9219"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75"/>
        <w:gridCol w:w="2174"/>
        <w:gridCol w:w="1710"/>
        <w:gridCol w:w="1365"/>
        <w:gridCol w:w="1050"/>
        <w:gridCol w:w="134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575" w:type="dxa"/>
            <w:vAlign w:val="center"/>
          </w:tcPr>
          <w:p>
            <w:pPr>
              <w:keepNext w:val="0"/>
              <w:keepLines w:val="0"/>
              <w:pageBreakBefore w:val="0"/>
              <w:widowControl/>
              <w:kinsoku/>
              <w:wordWrap/>
              <w:overflowPunct/>
              <w:topLinePunct w:val="0"/>
              <w:autoSpaceDE/>
              <w:autoSpaceDN/>
              <w:bidi w:val="0"/>
              <w:adjustRightInd w:val="0"/>
              <w:snapToGrid w:val="0"/>
              <w:spacing w:after="0" w:line="400" w:lineRule="atLeast"/>
              <w:ind w:left="-66" w:leftChars="-30" w:right="-66" w:rightChars="-3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建设项目名称</w:t>
            </w:r>
          </w:p>
        </w:tc>
        <w:tc>
          <w:tcPr>
            <w:tcW w:w="7644" w:type="dxa"/>
            <w:gridSpan w:val="5"/>
            <w:vAlign w:val="center"/>
          </w:tcPr>
          <w:p>
            <w:pPr>
              <w:keepNext w:val="0"/>
              <w:keepLines w:val="0"/>
              <w:pageBreakBefore w:val="0"/>
              <w:widowControl/>
              <w:kinsoku/>
              <w:wordWrap/>
              <w:overflowPunct/>
              <w:topLinePunct w:val="0"/>
              <w:autoSpaceDE/>
              <w:autoSpaceDN/>
              <w:bidi w:val="0"/>
              <w:adjustRightInd w:val="0"/>
              <w:snapToGrid w:val="0"/>
              <w:spacing w:after="0" w:line="400" w:lineRule="atLeast"/>
              <w:jc w:val="center"/>
              <w:textAlignment w:val="auto"/>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eastAsia="zh-CN"/>
              </w:rPr>
              <w:t>金沙县新化乡盛豪洗选厂建设项目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575" w:type="dxa"/>
            <w:vAlign w:val="center"/>
          </w:tcPr>
          <w:p>
            <w:pPr>
              <w:keepNext w:val="0"/>
              <w:keepLines w:val="0"/>
              <w:pageBreakBefore w:val="0"/>
              <w:widowControl/>
              <w:kinsoku/>
              <w:wordWrap/>
              <w:overflowPunct/>
              <w:topLinePunct w:val="0"/>
              <w:autoSpaceDE/>
              <w:autoSpaceDN/>
              <w:bidi w:val="0"/>
              <w:adjustRightInd w:val="0"/>
              <w:snapToGrid w:val="0"/>
              <w:spacing w:after="0" w:line="400" w:lineRule="atLeast"/>
              <w:ind w:left="-66" w:leftChars="-30" w:right="-66" w:rightChars="-3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建设单位名称</w:t>
            </w:r>
          </w:p>
        </w:tc>
        <w:tc>
          <w:tcPr>
            <w:tcW w:w="7644" w:type="dxa"/>
            <w:gridSpan w:val="5"/>
            <w:vAlign w:val="center"/>
          </w:tcPr>
          <w:p>
            <w:pPr>
              <w:keepNext w:val="0"/>
              <w:keepLines w:val="0"/>
              <w:pageBreakBefore w:val="0"/>
              <w:widowControl/>
              <w:kinsoku/>
              <w:wordWrap/>
              <w:overflowPunct/>
              <w:topLinePunct w:val="0"/>
              <w:autoSpaceDE/>
              <w:autoSpaceDN/>
              <w:bidi w:val="0"/>
              <w:adjustRightInd w:val="0"/>
              <w:snapToGrid w:val="0"/>
              <w:spacing w:after="0" w:line="400" w:lineRule="atLeast"/>
              <w:jc w:val="center"/>
              <w:textAlignment w:val="auto"/>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eastAsia="zh-CN"/>
              </w:rPr>
              <w:t>金沙盛豪贸易有限公司</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575" w:type="dxa"/>
            <w:vAlign w:val="center"/>
          </w:tcPr>
          <w:p>
            <w:pPr>
              <w:keepNext w:val="0"/>
              <w:keepLines w:val="0"/>
              <w:pageBreakBefore w:val="0"/>
              <w:widowControl/>
              <w:kinsoku/>
              <w:wordWrap/>
              <w:overflowPunct/>
              <w:topLinePunct w:val="0"/>
              <w:autoSpaceDE/>
              <w:autoSpaceDN/>
              <w:bidi w:val="0"/>
              <w:adjustRightInd w:val="0"/>
              <w:snapToGrid w:val="0"/>
              <w:spacing w:after="0" w:line="400" w:lineRule="atLeast"/>
              <w:ind w:left="-66" w:leftChars="-30" w:right="-66" w:rightChars="-3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建设项目性质</w:t>
            </w:r>
          </w:p>
        </w:tc>
        <w:tc>
          <w:tcPr>
            <w:tcW w:w="7644" w:type="dxa"/>
            <w:gridSpan w:val="5"/>
            <w:vAlign w:val="center"/>
          </w:tcPr>
          <w:p>
            <w:pPr>
              <w:keepNext w:val="0"/>
              <w:keepLines w:val="0"/>
              <w:pageBreakBefore w:val="0"/>
              <w:widowControl/>
              <w:kinsoku/>
              <w:wordWrap/>
              <w:overflowPunct/>
              <w:topLinePunct w:val="0"/>
              <w:autoSpaceDE/>
              <w:autoSpaceDN/>
              <w:bidi w:val="0"/>
              <w:adjustRightInd w:val="0"/>
              <w:snapToGrid w:val="0"/>
              <w:spacing w:after="0" w:line="400" w:lineRule="atLeast"/>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✔新建  改扩建  技改  迁建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75" w:type="dxa"/>
            <w:vAlign w:val="center"/>
          </w:tcPr>
          <w:p>
            <w:pPr>
              <w:keepNext w:val="0"/>
              <w:keepLines w:val="0"/>
              <w:pageBreakBefore w:val="0"/>
              <w:widowControl/>
              <w:kinsoku/>
              <w:wordWrap/>
              <w:overflowPunct/>
              <w:topLinePunct w:val="0"/>
              <w:autoSpaceDE/>
              <w:autoSpaceDN/>
              <w:bidi w:val="0"/>
              <w:adjustRightInd w:val="0"/>
              <w:snapToGrid w:val="0"/>
              <w:spacing w:after="0" w:line="400" w:lineRule="atLeast"/>
              <w:ind w:left="-66" w:leftChars="-30" w:right="-66" w:rightChars="-3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建设地点</w:t>
            </w:r>
          </w:p>
        </w:tc>
        <w:tc>
          <w:tcPr>
            <w:tcW w:w="7644" w:type="dxa"/>
            <w:gridSpan w:val="5"/>
            <w:vAlign w:val="center"/>
          </w:tcPr>
          <w:p>
            <w:pPr>
              <w:keepNext w:val="0"/>
              <w:keepLines w:val="0"/>
              <w:pageBreakBefore w:val="0"/>
              <w:widowControl/>
              <w:kinsoku/>
              <w:wordWrap/>
              <w:overflowPunct/>
              <w:topLinePunct w:val="0"/>
              <w:autoSpaceDE/>
              <w:autoSpaceDN/>
              <w:bidi w:val="0"/>
              <w:adjustRightInd w:val="0"/>
              <w:snapToGrid w:val="0"/>
              <w:spacing w:after="0" w:line="400" w:lineRule="atLeast"/>
              <w:jc w:val="center"/>
              <w:textAlignment w:val="auto"/>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eastAsia="zh-CN"/>
              </w:rPr>
              <w:t>金沙县新化苗族彝族满族乡龙井村龙宫煤矿工业场地内</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575" w:type="dxa"/>
            <w:vAlign w:val="center"/>
          </w:tcPr>
          <w:p>
            <w:pPr>
              <w:keepNext w:val="0"/>
              <w:keepLines w:val="0"/>
              <w:pageBreakBefore w:val="0"/>
              <w:widowControl/>
              <w:kinsoku/>
              <w:wordWrap/>
              <w:overflowPunct/>
              <w:topLinePunct w:val="0"/>
              <w:autoSpaceDE/>
              <w:autoSpaceDN/>
              <w:bidi w:val="0"/>
              <w:adjustRightInd w:val="0"/>
              <w:snapToGrid w:val="0"/>
              <w:spacing w:after="0" w:line="400" w:lineRule="atLeast"/>
              <w:ind w:left="-66" w:leftChars="-30" w:right="-66" w:rightChars="-3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主要产品名称</w:t>
            </w:r>
          </w:p>
        </w:tc>
        <w:tc>
          <w:tcPr>
            <w:tcW w:w="7644" w:type="dxa"/>
            <w:gridSpan w:val="5"/>
            <w:vAlign w:val="center"/>
          </w:tcPr>
          <w:p>
            <w:pPr>
              <w:keepNext w:val="0"/>
              <w:keepLines w:val="0"/>
              <w:pageBreakBefore w:val="0"/>
              <w:widowControl/>
              <w:kinsoku/>
              <w:wordWrap/>
              <w:overflowPunct/>
              <w:topLinePunct w:val="0"/>
              <w:autoSpaceDE/>
              <w:autoSpaceDN/>
              <w:bidi w:val="0"/>
              <w:adjustRightInd w:val="0"/>
              <w:snapToGrid w:val="0"/>
              <w:spacing w:after="0" w:line="400" w:lineRule="atLeast"/>
              <w:jc w:val="center"/>
              <w:textAlignment w:val="auto"/>
              <w:rPr>
                <w:rFonts w:hint="default"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val="en-US" w:eastAsia="zh-CN"/>
              </w:rPr>
              <w:t>煤矸石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575" w:type="dxa"/>
            <w:vAlign w:val="center"/>
          </w:tcPr>
          <w:p>
            <w:pPr>
              <w:keepNext w:val="0"/>
              <w:keepLines w:val="0"/>
              <w:pageBreakBefore w:val="0"/>
              <w:widowControl/>
              <w:kinsoku/>
              <w:wordWrap/>
              <w:overflowPunct/>
              <w:topLinePunct w:val="0"/>
              <w:autoSpaceDE/>
              <w:autoSpaceDN/>
              <w:bidi w:val="0"/>
              <w:adjustRightInd w:val="0"/>
              <w:snapToGrid w:val="0"/>
              <w:spacing w:after="0" w:line="400" w:lineRule="atLeast"/>
              <w:ind w:left="-66" w:leftChars="-30" w:right="-66" w:rightChars="-3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设计生产能力</w:t>
            </w:r>
          </w:p>
        </w:tc>
        <w:tc>
          <w:tcPr>
            <w:tcW w:w="7644" w:type="dxa"/>
            <w:gridSpan w:val="5"/>
            <w:vAlign w:val="center"/>
          </w:tcPr>
          <w:p>
            <w:pPr>
              <w:keepNext w:val="0"/>
              <w:keepLines w:val="0"/>
              <w:pageBreakBefore w:val="0"/>
              <w:widowControl/>
              <w:kinsoku/>
              <w:wordWrap/>
              <w:overflowPunct/>
              <w:topLinePunct w:val="0"/>
              <w:autoSpaceDE/>
              <w:autoSpaceDN/>
              <w:bidi w:val="0"/>
              <w:adjustRightInd w:val="0"/>
              <w:snapToGrid w:val="0"/>
              <w:spacing w:after="0" w:line="400" w:lineRule="atLeast"/>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年洗选</w:t>
            </w:r>
            <w:r>
              <w:rPr>
                <w:rFonts w:hint="default" w:ascii="Times New Roman" w:hAnsi="Times New Roman" w:eastAsia="宋体" w:cs="Times New Roman"/>
                <w:color w:val="000000"/>
                <w:sz w:val="24"/>
                <w:szCs w:val="24"/>
                <w:lang w:val="en-US" w:eastAsia="zh-CN"/>
              </w:rPr>
              <w:t>120</w:t>
            </w:r>
            <w:r>
              <w:rPr>
                <w:rFonts w:hint="default" w:ascii="Times New Roman" w:hAnsi="Times New Roman" w:eastAsia="宋体" w:cs="Times New Roman"/>
                <w:color w:val="000000"/>
                <w:sz w:val="24"/>
                <w:szCs w:val="24"/>
              </w:rPr>
              <w:t>万吨煤矸石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575" w:type="dxa"/>
            <w:vAlign w:val="center"/>
          </w:tcPr>
          <w:p>
            <w:pPr>
              <w:keepNext w:val="0"/>
              <w:keepLines w:val="0"/>
              <w:pageBreakBefore w:val="0"/>
              <w:widowControl/>
              <w:kinsoku/>
              <w:wordWrap/>
              <w:overflowPunct/>
              <w:topLinePunct w:val="0"/>
              <w:autoSpaceDE/>
              <w:autoSpaceDN/>
              <w:bidi w:val="0"/>
              <w:adjustRightInd w:val="0"/>
              <w:snapToGrid w:val="0"/>
              <w:spacing w:after="0" w:line="400" w:lineRule="atLeast"/>
              <w:ind w:left="-66" w:leftChars="-30" w:right="-66" w:rightChars="-3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实际生产能力</w:t>
            </w:r>
          </w:p>
        </w:tc>
        <w:tc>
          <w:tcPr>
            <w:tcW w:w="7644" w:type="dxa"/>
            <w:gridSpan w:val="5"/>
            <w:vAlign w:val="center"/>
          </w:tcPr>
          <w:p>
            <w:pPr>
              <w:keepNext w:val="0"/>
              <w:keepLines w:val="0"/>
              <w:pageBreakBefore w:val="0"/>
              <w:widowControl/>
              <w:kinsoku/>
              <w:wordWrap/>
              <w:overflowPunct/>
              <w:topLinePunct w:val="0"/>
              <w:autoSpaceDE/>
              <w:autoSpaceDN/>
              <w:bidi w:val="0"/>
              <w:adjustRightInd w:val="0"/>
              <w:snapToGrid w:val="0"/>
              <w:spacing w:after="0" w:line="400" w:lineRule="atLeast"/>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年洗选</w:t>
            </w:r>
            <w:r>
              <w:rPr>
                <w:rFonts w:hint="default" w:ascii="Times New Roman" w:hAnsi="Times New Roman" w:eastAsia="宋体" w:cs="Times New Roman"/>
                <w:color w:val="000000"/>
                <w:sz w:val="24"/>
                <w:szCs w:val="24"/>
                <w:lang w:val="en-US" w:eastAsia="zh-CN"/>
              </w:rPr>
              <w:t>120</w:t>
            </w:r>
            <w:r>
              <w:rPr>
                <w:rFonts w:hint="default" w:ascii="Times New Roman" w:hAnsi="Times New Roman" w:eastAsia="宋体" w:cs="Times New Roman"/>
                <w:color w:val="000000"/>
                <w:sz w:val="24"/>
                <w:szCs w:val="24"/>
              </w:rPr>
              <w:t>万吨煤矸石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57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left="-66" w:leftChars="-30" w:right="-66" w:rightChars="-3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建设项目环评时间</w:t>
            </w:r>
          </w:p>
        </w:tc>
        <w:tc>
          <w:tcPr>
            <w:tcW w:w="2174" w:type="dxa"/>
            <w:vAlign w:val="center"/>
          </w:tcPr>
          <w:p>
            <w:pPr>
              <w:spacing w:after="0" w:line="240" w:lineRule="atLeas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20</w:t>
            </w:r>
            <w:r>
              <w:rPr>
                <w:rFonts w:hint="eastAsia" w:ascii="Times New Roman" w:hAnsi="Times New Roman" w:eastAsia="宋体" w:cs="Times New Roman"/>
                <w:color w:val="000000"/>
                <w:sz w:val="24"/>
                <w:szCs w:val="24"/>
                <w:lang w:val="en-US" w:eastAsia="zh-CN"/>
              </w:rPr>
              <w:t>20</w:t>
            </w:r>
            <w:r>
              <w:rPr>
                <w:rFonts w:hint="default" w:ascii="Times New Roman" w:hAnsi="Times New Roman" w:eastAsia="宋体" w:cs="Times New Roman"/>
                <w:color w:val="000000"/>
                <w:sz w:val="24"/>
                <w:szCs w:val="24"/>
              </w:rPr>
              <w:t>年</w:t>
            </w:r>
            <w:r>
              <w:rPr>
                <w:rFonts w:hint="eastAsia" w:ascii="Times New Roman" w:hAnsi="Times New Roman" w:eastAsia="宋体" w:cs="Times New Roman"/>
                <w:color w:val="000000"/>
                <w:sz w:val="24"/>
                <w:szCs w:val="24"/>
                <w:lang w:val="en-US" w:eastAsia="zh-CN"/>
              </w:rPr>
              <w:t>7</w:t>
            </w:r>
            <w:r>
              <w:rPr>
                <w:rFonts w:hint="default" w:ascii="Times New Roman" w:hAnsi="Times New Roman" w:eastAsia="宋体" w:cs="Times New Roman"/>
                <w:color w:val="000000"/>
                <w:sz w:val="24"/>
                <w:szCs w:val="24"/>
              </w:rPr>
              <w:t>月</w:t>
            </w:r>
          </w:p>
        </w:tc>
        <w:tc>
          <w:tcPr>
            <w:tcW w:w="1710" w:type="dxa"/>
            <w:vAlign w:val="center"/>
          </w:tcPr>
          <w:p>
            <w:pPr>
              <w:spacing w:after="0" w:line="240" w:lineRule="atLeas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开工建设时间</w:t>
            </w:r>
          </w:p>
        </w:tc>
        <w:tc>
          <w:tcPr>
            <w:tcW w:w="3760" w:type="dxa"/>
            <w:gridSpan w:val="3"/>
            <w:vAlign w:val="center"/>
          </w:tcPr>
          <w:p>
            <w:pPr>
              <w:spacing w:after="0" w:line="240" w:lineRule="atLeas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20</w:t>
            </w:r>
            <w:r>
              <w:rPr>
                <w:rFonts w:hint="eastAsia" w:ascii="Times New Roman" w:hAnsi="Times New Roman" w:eastAsia="宋体" w:cs="Times New Roman"/>
                <w:sz w:val="24"/>
                <w:szCs w:val="24"/>
                <w:lang w:val="en-US" w:eastAsia="zh-CN"/>
              </w:rPr>
              <w:t>20</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rPr>
              <w:t>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57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left="-66" w:leftChars="-30" w:right="-66" w:rightChars="-3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调试时间</w:t>
            </w:r>
          </w:p>
        </w:tc>
        <w:tc>
          <w:tcPr>
            <w:tcW w:w="2174" w:type="dxa"/>
            <w:vAlign w:val="center"/>
          </w:tcPr>
          <w:p>
            <w:pPr>
              <w:spacing w:after="0" w:line="240" w:lineRule="atLeast"/>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20</w:t>
            </w:r>
            <w:r>
              <w:rPr>
                <w:rFonts w:hint="eastAsia" w:ascii="Times New Roman" w:hAnsi="Times New Roman" w:eastAsia="宋体" w:cs="Times New Roman"/>
                <w:sz w:val="24"/>
                <w:szCs w:val="24"/>
                <w:lang w:val="en-US" w:eastAsia="zh-CN"/>
              </w:rPr>
              <w:t>20</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月-</w:t>
            </w:r>
            <w:r>
              <w:rPr>
                <w:rFonts w:hint="default" w:ascii="Times New Roman" w:hAnsi="Times New Roman" w:eastAsia="宋体" w:cs="Times New Roman"/>
                <w:sz w:val="24"/>
                <w:szCs w:val="24"/>
                <w:lang w:val="en-US" w:eastAsia="zh-CN"/>
              </w:rPr>
              <w:t>至今</w:t>
            </w:r>
          </w:p>
        </w:tc>
        <w:tc>
          <w:tcPr>
            <w:tcW w:w="1710" w:type="dxa"/>
            <w:vAlign w:val="center"/>
          </w:tcPr>
          <w:p>
            <w:pPr>
              <w:spacing w:after="0" w:line="240" w:lineRule="atLeas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验收现场监测时间</w:t>
            </w:r>
          </w:p>
        </w:tc>
        <w:tc>
          <w:tcPr>
            <w:tcW w:w="3760" w:type="dxa"/>
            <w:gridSpan w:val="3"/>
            <w:vAlign w:val="center"/>
          </w:tcPr>
          <w:p>
            <w:pPr>
              <w:spacing w:after="0" w:line="240" w:lineRule="atLeast"/>
              <w:jc w:val="center"/>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t>20</w:t>
            </w:r>
            <w:r>
              <w:rPr>
                <w:rFonts w:hint="eastAsia"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日-</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日</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57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left="-66" w:leftChars="-30" w:right="-66" w:rightChars="-3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环评报告表审批部门</w:t>
            </w:r>
          </w:p>
        </w:tc>
        <w:tc>
          <w:tcPr>
            <w:tcW w:w="2174" w:type="dxa"/>
            <w:vAlign w:val="center"/>
          </w:tcPr>
          <w:p>
            <w:pPr>
              <w:spacing w:after="0" w:line="240" w:lineRule="atLeast"/>
              <w:jc w:val="center"/>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eastAsia="zh-CN"/>
              </w:rPr>
              <w:t>毕节市生态环境局</w:t>
            </w:r>
          </w:p>
        </w:tc>
        <w:tc>
          <w:tcPr>
            <w:tcW w:w="1710" w:type="dxa"/>
            <w:vAlign w:val="center"/>
          </w:tcPr>
          <w:p>
            <w:pPr>
              <w:spacing w:after="0" w:line="240" w:lineRule="atLeas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环评报告表编制单位</w:t>
            </w:r>
          </w:p>
        </w:tc>
        <w:tc>
          <w:tcPr>
            <w:tcW w:w="3760" w:type="dxa"/>
            <w:gridSpan w:val="3"/>
            <w:vAlign w:val="center"/>
          </w:tcPr>
          <w:p>
            <w:pPr>
              <w:spacing w:after="0" w:line="240" w:lineRule="atLeast"/>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贵州天地黔诚环保有限公司</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57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left="-66" w:leftChars="-30" w:right="-66" w:rightChars="-3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环保设施设计单位</w:t>
            </w:r>
          </w:p>
        </w:tc>
        <w:tc>
          <w:tcPr>
            <w:tcW w:w="2174" w:type="dxa"/>
            <w:vAlign w:val="center"/>
          </w:tcPr>
          <w:p>
            <w:pPr>
              <w:spacing w:after="0" w:line="240" w:lineRule="atLeas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w:t>
            </w:r>
          </w:p>
        </w:tc>
        <w:tc>
          <w:tcPr>
            <w:tcW w:w="1710" w:type="dxa"/>
            <w:vAlign w:val="center"/>
          </w:tcPr>
          <w:p>
            <w:pPr>
              <w:spacing w:after="0" w:line="240" w:lineRule="atLeas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环保设施施工单位</w:t>
            </w:r>
          </w:p>
        </w:tc>
        <w:tc>
          <w:tcPr>
            <w:tcW w:w="3760" w:type="dxa"/>
            <w:gridSpan w:val="3"/>
            <w:vAlign w:val="center"/>
          </w:tcPr>
          <w:p>
            <w:pPr>
              <w:spacing w:after="0" w:line="240" w:lineRule="atLeast"/>
              <w:jc w:val="center"/>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eastAsia="zh-CN"/>
              </w:rPr>
              <w:t>金沙盛豪贸易有限公司</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57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left="-66" w:leftChars="-30" w:right="-66" w:rightChars="-3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投资</w:t>
            </w:r>
          </w:p>
          <w:p>
            <w:pPr>
              <w:keepNext w:val="0"/>
              <w:keepLines w:val="0"/>
              <w:pageBreakBefore w:val="0"/>
              <w:widowControl/>
              <w:kinsoku/>
              <w:wordWrap/>
              <w:overflowPunct/>
              <w:topLinePunct w:val="0"/>
              <w:autoSpaceDE/>
              <w:autoSpaceDN/>
              <w:bidi w:val="0"/>
              <w:adjustRightInd w:val="0"/>
              <w:snapToGrid w:val="0"/>
              <w:spacing w:after="0" w:line="240" w:lineRule="atLeast"/>
              <w:ind w:left="-66" w:leftChars="-30" w:right="-66" w:rightChars="-3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总概算</w:t>
            </w:r>
          </w:p>
        </w:tc>
        <w:tc>
          <w:tcPr>
            <w:tcW w:w="2174" w:type="dxa"/>
            <w:vAlign w:val="center"/>
          </w:tcPr>
          <w:p>
            <w:pPr>
              <w:spacing w:after="0" w:line="240" w:lineRule="atLeast"/>
              <w:jc w:val="center"/>
              <w:rPr>
                <w:rFonts w:hint="default" w:ascii="Times New Roman" w:hAnsi="Times New Roman" w:eastAsia="宋体" w:cs="Times New Roman"/>
                <w:color w:val="000000"/>
                <w:sz w:val="24"/>
                <w:szCs w:val="24"/>
                <w:lang w:eastAsia="zh-CN"/>
              </w:rPr>
            </w:pPr>
            <w:r>
              <w:rPr>
                <w:rFonts w:hint="default" w:ascii="Times New Roman" w:hAnsi="Times New Roman" w:cs="Times New Roman"/>
                <w:color w:val="000000" w:themeColor="text1"/>
                <w:spacing w:val="0"/>
                <w:szCs w:val="24"/>
                <w:lang w:val="en-US" w:eastAsia="zh-CN"/>
                <w14:textFill>
                  <w14:solidFill>
                    <w14:schemeClr w14:val="tx1"/>
                  </w14:solidFill>
                </w14:textFill>
              </w:rPr>
              <w:t>800</w:t>
            </w:r>
            <w:r>
              <w:rPr>
                <w:rFonts w:hint="default" w:ascii="Times New Roman" w:hAnsi="Times New Roman" w:eastAsia="宋体" w:cs="Times New Roman"/>
                <w:color w:val="000000"/>
                <w:sz w:val="24"/>
                <w:szCs w:val="24"/>
                <w:lang w:eastAsia="zh-CN"/>
              </w:rPr>
              <w:t>万元</w:t>
            </w:r>
          </w:p>
        </w:tc>
        <w:tc>
          <w:tcPr>
            <w:tcW w:w="1710" w:type="dxa"/>
            <w:vAlign w:val="center"/>
          </w:tcPr>
          <w:p>
            <w:pPr>
              <w:spacing w:after="0" w:line="240" w:lineRule="atLeas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环保投资</w:t>
            </w:r>
          </w:p>
          <w:p>
            <w:pPr>
              <w:spacing w:after="0" w:line="240" w:lineRule="atLeas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总概算</w:t>
            </w:r>
          </w:p>
        </w:tc>
        <w:tc>
          <w:tcPr>
            <w:tcW w:w="1365" w:type="dxa"/>
            <w:vAlign w:val="center"/>
          </w:tcPr>
          <w:p>
            <w:pPr>
              <w:spacing w:after="0" w:line="240" w:lineRule="atLeast"/>
              <w:jc w:val="center"/>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30</w:t>
            </w:r>
            <w:r>
              <w:rPr>
                <w:rFonts w:hint="default" w:ascii="Times New Roman" w:hAnsi="Times New Roman" w:eastAsia="宋体" w:cs="Times New Roman"/>
                <w:color w:val="auto"/>
                <w:sz w:val="24"/>
                <w:szCs w:val="24"/>
              </w:rPr>
              <w:t>万元</w:t>
            </w:r>
          </w:p>
        </w:tc>
        <w:tc>
          <w:tcPr>
            <w:tcW w:w="1050" w:type="dxa"/>
            <w:vAlign w:val="center"/>
          </w:tcPr>
          <w:p>
            <w:pPr>
              <w:spacing w:after="0" w:line="240" w:lineRule="atLeas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比例</w:t>
            </w:r>
          </w:p>
        </w:tc>
        <w:tc>
          <w:tcPr>
            <w:tcW w:w="1345" w:type="dxa"/>
            <w:vAlign w:val="center"/>
          </w:tcPr>
          <w:p>
            <w:pPr>
              <w:spacing w:after="0" w:line="240" w:lineRule="atLeast"/>
              <w:jc w:val="center"/>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3.75</w:t>
            </w:r>
            <w:r>
              <w:rPr>
                <w:rFonts w:hint="default" w:ascii="Times New Roman" w:hAnsi="Times New Roman" w:eastAsia="宋体" w:cs="Times New Roman"/>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57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left="-66" w:leftChars="-30" w:right="-66" w:rightChars="-3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实际</w:t>
            </w:r>
          </w:p>
          <w:p>
            <w:pPr>
              <w:keepNext w:val="0"/>
              <w:keepLines w:val="0"/>
              <w:pageBreakBefore w:val="0"/>
              <w:widowControl/>
              <w:kinsoku/>
              <w:wordWrap/>
              <w:overflowPunct/>
              <w:topLinePunct w:val="0"/>
              <w:autoSpaceDE/>
              <w:autoSpaceDN/>
              <w:bidi w:val="0"/>
              <w:adjustRightInd w:val="0"/>
              <w:snapToGrid w:val="0"/>
              <w:spacing w:after="0" w:line="240" w:lineRule="atLeast"/>
              <w:ind w:left="-66" w:leftChars="-30" w:right="-66" w:rightChars="-3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总概算</w:t>
            </w:r>
          </w:p>
        </w:tc>
        <w:tc>
          <w:tcPr>
            <w:tcW w:w="2174" w:type="dxa"/>
            <w:vAlign w:val="center"/>
          </w:tcPr>
          <w:p>
            <w:pPr>
              <w:spacing w:after="0" w:line="240" w:lineRule="atLeast"/>
              <w:jc w:val="center"/>
              <w:rPr>
                <w:rFonts w:hint="default" w:ascii="Times New Roman" w:hAnsi="Times New Roman" w:eastAsia="宋体" w:cs="Times New Roman"/>
                <w:color w:val="000000"/>
                <w:sz w:val="24"/>
                <w:szCs w:val="24"/>
                <w:lang w:eastAsia="zh-CN"/>
              </w:rPr>
            </w:pPr>
            <w:r>
              <w:rPr>
                <w:rFonts w:hint="default" w:ascii="Times New Roman" w:hAnsi="Times New Roman" w:cs="Times New Roman"/>
                <w:color w:val="000000" w:themeColor="text1"/>
                <w:spacing w:val="0"/>
                <w:szCs w:val="24"/>
                <w:lang w:val="en-US" w:eastAsia="zh-CN"/>
                <w14:textFill>
                  <w14:solidFill>
                    <w14:schemeClr w14:val="tx1"/>
                  </w14:solidFill>
                </w14:textFill>
              </w:rPr>
              <w:t>800</w:t>
            </w:r>
            <w:r>
              <w:rPr>
                <w:rFonts w:hint="default" w:ascii="Times New Roman" w:hAnsi="Times New Roman" w:eastAsia="宋体" w:cs="Times New Roman"/>
                <w:color w:val="000000"/>
                <w:sz w:val="24"/>
                <w:szCs w:val="24"/>
                <w:lang w:eastAsia="zh-CN"/>
              </w:rPr>
              <w:t>万元</w:t>
            </w:r>
          </w:p>
        </w:tc>
        <w:tc>
          <w:tcPr>
            <w:tcW w:w="1710" w:type="dxa"/>
            <w:vAlign w:val="center"/>
          </w:tcPr>
          <w:p>
            <w:pPr>
              <w:spacing w:after="0" w:line="240" w:lineRule="atLeast"/>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环保投资</w:t>
            </w:r>
          </w:p>
        </w:tc>
        <w:tc>
          <w:tcPr>
            <w:tcW w:w="1365" w:type="dxa"/>
            <w:vAlign w:val="center"/>
          </w:tcPr>
          <w:p>
            <w:pPr>
              <w:spacing w:after="0" w:line="240" w:lineRule="atLeast"/>
              <w:jc w:val="center"/>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rPr>
              <w:t>万元</w:t>
            </w:r>
          </w:p>
        </w:tc>
        <w:tc>
          <w:tcPr>
            <w:tcW w:w="1050" w:type="dxa"/>
            <w:vAlign w:val="center"/>
          </w:tcPr>
          <w:p>
            <w:pPr>
              <w:spacing w:after="0" w:line="240" w:lineRule="atLeast"/>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比例</w:t>
            </w:r>
          </w:p>
        </w:tc>
        <w:tc>
          <w:tcPr>
            <w:tcW w:w="1345" w:type="dxa"/>
            <w:vAlign w:val="center"/>
          </w:tcPr>
          <w:p>
            <w:pPr>
              <w:spacing w:after="0" w:line="240" w:lineRule="atLeast"/>
              <w:jc w:val="center"/>
              <w:rPr>
                <w:rFonts w:hint="default" w:ascii="Times New Roman" w:hAnsi="Times New Roman" w:eastAsia="宋体" w:cs="Times New Roman"/>
                <w:color w:val="000000"/>
                <w:sz w:val="24"/>
                <w:szCs w:val="24"/>
                <w:highlight w:val="none"/>
              </w:rPr>
            </w:pPr>
            <w:r>
              <w:rPr>
                <w:rFonts w:hint="eastAsia" w:ascii="Times New Roman" w:hAnsi="Times New Roman" w:eastAsia="宋体" w:cs="Times New Roman"/>
                <w:color w:val="000000"/>
                <w:sz w:val="24"/>
                <w:szCs w:val="24"/>
                <w:highlight w:val="none"/>
                <w:lang w:val="en-US" w:eastAsia="zh-CN"/>
              </w:rPr>
              <w:t>3.75</w:t>
            </w:r>
            <w:r>
              <w:rPr>
                <w:rFonts w:hint="default" w:ascii="Times New Roman" w:hAnsi="Times New Roman" w:eastAsia="宋体" w:cs="Times New Roman"/>
                <w:color w:val="00000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57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ind w:left="-66" w:leftChars="-30" w:right="-66" w:rightChars="-3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验收监测依据</w:t>
            </w:r>
          </w:p>
        </w:tc>
        <w:tc>
          <w:tcPr>
            <w:tcW w:w="7644" w:type="dxa"/>
            <w:gridSpan w:val="5"/>
            <w:vAlign w:val="center"/>
          </w:tcPr>
          <w:p>
            <w:pPr>
              <w:spacing w:after="0"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（1）《中华人民共和国环境保护法》，2015年1月1日；</w:t>
            </w:r>
          </w:p>
          <w:p>
            <w:pPr>
              <w:spacing w:after="0"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（2）《建设项目环境保护管理条例》，2017年10月1日；</w:t>
            </w:r>
          </w:p>
          <w:p>
            <w:pPr>
              <w:spacing w:after="0"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（3）关于发布《建设项目竣工环境保护验收暂行办法》的公告（国环规环评〔2017〕4号），环境保护部，2017年11月20日；</w:t>
            </w:r>
          </w:p>
          <w:p>
            <w:pPr>
              <w:spacing w:after="0"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（4）关于发布《建设项目竣工环境保护验收技术指南 污染影响类》的公告（生态环境部公告 2018年第9号），生态环境部，2018年5月16日；</w:t>
            </w:r>
          </w:p>
          <w:p>
            <w:pPr>
              <w:spacing w:after="0"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（5）《排污单位自行监测技术指南 总则》（HJ 819-2017）；</w:t>
            </w:r>
          </w:p>
          <w:p>
            <w:pPr>
              <w:spacing w:after="0"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val="en-US" w:eastAsia="zh-CN"/>
              </w:rPr>
              <w:t>6</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eastAsia="zh-CN"/>
              </w:rPr>
              <w:t>金沙县新化乡盛豪洗选厂建设项目</w:t>
            </w:r>
            <w:r>
              <w:rPr>
                <w:rFonts w:hint="default" w:ascii="Times New Roman" w:hAnsi="Times New Roman" w:eastAsia="宋体" w:cs="Times New Roman"/>
                <w:color w:val="000000"/>
                <w:sz w:val="24"/>
                <w:szCs w:val="24"/>
              </w:rPr>
              <w:t>环境影响报告表》，</w:t>
            </w:r>
            <w:r>
              <w:rPr>
                <w:rFonts w:hint="default" w:ascii="Times New Roman" w:hAnsi="Times New Roman" w:eastAsia="宋体" w:cs="Times New Roman"/>
                <w:color w:val="000000"/>
                <w:sz w:val="24"/>
                <w:szCs w:val="24"/>
                <w:lang w:eastAsia="zh-CN"/>
              </w:rPr>
              <w:t>贵州天地黔诚环保有限公司</w:t>
            </w:r>
            <w:r>
              <w:rPr>
                <w:rFonts w:hint="default" w:ascii="Times New Roman" w:hAnsi="Times New Roman" w:eastAsia="宋体" w:cs="Times New Roman"/>
                <w:color w:val="000000"/>
                <w:sz w:val="24"/>
                <w:szCs w:val="24"/>
              </w:rPr>
              <w:t>，20</w:t>
            </w:r>
            <w:r>
              <w:rPr>
                <w:rFonts w:hint="eastAsia" w:ascii="Times New Roman" w:hAnsi="Times New Roman" w:eastAsia="宋体" w:cs="Times New Roman"/>
                <w:color w:val="000000"/>
                <w:sz w:val="24"/>
                <w:szCs w:val="24"/>
                <w:lang w:val="en-US" w:eastAsia="zh-CN"/>
              </w:rPr>
              <w:t>20</w:t>
            </w:r>
            <w:r>
              <w:rPr>
                <w:rFonts w:hint="default" w:ascii="Times New Roman" w:hAnsi="Times New Roman" w:eastAsia="宋体" w:cs="Times New Roman"/>
                <w:color w:val="000000"/>
                <w:sz w:val="24"/>
                <w:szCs w:val="24"/>
              </w:rPr>
              <w:t>年</w:t>
            </w:r>
            <w:r>
              <w:rPr>
                <w:rFonts w:hint="eastAsia" w:ascii="Times New Roman" w:hAnsi="Times New Roman" w:eastAsia="宋体" w:cs="Times New Roman"/>
                <w:color w:val="000000"/>
                <w:sz w:val="24"/>
                <w:szCs w:val="24"/>
                <w:lang w:val="en-US" w:eastAsia="zh-CN"/>
              </w:rPr>
              <w:t>7</w:t>
            </w:r>
            <w:r>
              <w:rPr>
                <w:rFonts w:hint="default" w:ascii="Times New Roman" w:hAnsi="Times New Roman" w:eastAsia="宋体" w:cs="Times New Roman"/>
                <w:color w:val="000000"/>
                <w:sz w:val="24"/>
                <w:szCs w:val="24"/>
              </w:rPr>
              <w:t>月；</w:t>
            </w:r>
          </w:p>
          <w:p>
            <w:pPr>
              <w:spacing w:after="0"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val="en-US" w:eastAsia="zh-CN"/>
              </w:rPr>
              <w:t>7</w:t>
            </w:r>
            <w:r>
              <w:rPr>
                <w:rFonts w:hint="default" w:ascii="Times New Roman" w:hAnsi="Times New Roman" w:eastAsia="宋体" w:cs="Times New Roman"/>
                <w:color w:val="000000"/>
                <w:sz w:val="24"/>
                <w:szCs w:val="24"/>
              </w:rPr>
              <w:t>）关于</w:t>
            </w:r>
            <w:r>
              <w:rPr>
                <w:rFonts w:hint="default" w:ascii="Times New Roman" w:hAnsi="Times New Roman" w:eastAsia="宋体" w:cs="Times New Roman"/>
                <w:color w:val="000000"/>
                <w:sz w:val="24"/>
                <w:szCs w:val="24"/>
                <w:lang w:eastAsia="zh-CN"/>
              </w:rPr>
              <w:t>金沙县新化乡盛豪洗选厂建设项目</w:t>
            </w:r>
            <w:r>
              <w:rPr>
                <w:rFonts w:hint="default" w:ascii="Times New Roman" w:hAnsi="Times New Roman" w:eastAsia="宋体" w:cs="Times New Roman"/>
                <w:sz w:val="24"/>
                <w:szCs w:val="24"/>
              </w:rPr>
              <w:t>环境影响报告表批复（</w:t>
            </w:r>
            <w:r>
              <w:rPr>
                <w:rFonts w:hint="eastAsia" w:ascii="Times New Roman" w:hAnsi="Times New Roman" w:eastAsia="宋体" w:cs="Times New Roman"/>
                <w:sz w:val="24"/>
                <w:szCs w:val="24"/>
                <w:lang w:val="en-US" w:eastAsia="zh-CN"/>
              </w:rPr>
              <w:t>毕环表复</w:t>
            </w:r>
            <w:r>
              <w:rPr>
                <w:rFonts w:hint="eastAsia"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20</w:t>
            </w:r>
            <w:r>
              <w:rPr>
                <w:rFonts w:hint="eastAsia" w:ascii="Times New Roman" w:hAnsi="Times New Roman" w:eastAsia="宋体" w:cs="Times New Roman"/>
                <w:color w:val="000000"/>
                <w:sz w:val="24"/>
                <w:szCs w:val="24"/>
                <w:lang w:val="en-US" w:eastAsia="zh-CN"/>
              </w:rPr>
              <w:t>20</w:t>
            </w:r>
            <w:r>
              <w:rPr>
                <w:rFonts w:hint="eastAsia" w:ascii="Times New Roman" w:hAnsi="Times New Roman" w:eastAsia="宋体" w:cs="Times New Roman"/>
                <w:color w:val="000000"/>
                <w:sz w:val="24"/>
                <w:szCs w:val="24"/>
                <w:lang w:eastAsia="zh-CN"/>
              </w:rPr>
              <w:t>】</w:t>
            </w:r>
            <w:r>
              <w:rPr>
                <w:rFonts w:hint="eastAsia" w:ascii="Times New Roman" w:hAnsi="Times New Roman" w:eastAsia="宋体" w:cs="Times New Roman"/>
                <w:sz w:val="24"/>
                <w:szCs w:val="24"/>
                <w:lang w:val="en-US" w:eastAsia="zh-CN"/>
              </w:rPr>
              <w:t>290</w:t>
            </w:r>
            <w:r>
              <w:rPr>
                <w:rFonts w:hint="default" w:ascii="Times New Roman" w:hAnsi="Times New Roman" w:eastAsia="宋体" w:cs="Times New Roman"/>
                <w:sz w:val="24"/>
                <w:szCs w:val="24"/>
              </w:rPr>
              <w:t>号），</w:t>
            </w:r>
            <w:r>
              <w:rPr>
                <w:rFonts w:hint="eastAsia" w:ascii="Times New Roman" w:hAnsi="Times New Roman" w:eastAsia="宋体" w:cs="Times New Roman"/>
                <w:sz w:val="24"/>
                <w:szCs w:val="24"/>
                <w:highlight w:val="none"/>
                <w:lang w:eastAsia="zh-CN"/>
              </w:rPr>
              <w:t>毕节市生态环境局</w:t>
            </w:r>
            <w:r>
              <w:rPr>
                <w:rFonts w:hint="default" w:ascii="Times New Roman" w:hAnsi="Times New Roman" w:eastAsia="宋体" w:cs="Times New Roman"/>
                <w:sz w:val="24"/>
                <w:szCs w:val="24"/>
                <w:highlight w:val="none"/>
              </w:rPr>
              <w:t>，20</w:t>
            </w:r>
            <w:r>
              <w:rPr>
                <w:rFonts w:hint="eastAsia" w:ascii="Times New Roman" w:hAnsi="Times New Roman" w:eastAsia="宋体" w:cs="Times New Roman"/>
                <w:sz w:val="24"/>
                <w:szCs w:val="24"/>
                <w:highlight w:val="none"/>
                <w:lang w:val="en-US" w:eastAsia="zh-CN"/>
              </w:rPr>
              <w:t>20</w:t>
            </w:r>
            <w:r>
              <w:rPr>
                <w:rFonts w:hint="default" w:ascii="Times New Roman" w:hAnsi="Times New Roman" w:eastAsia="宋体" w:cs="Times New Roman"/>
                <w:sz w:val="24"/>
                <w:szCs w:val="24"/>
                <w:highlight w:val="none"/>
              </w:rPr>
              <w:t>年</w:t>
            </w:r>
            <w:r>
              <w:rPr>
                <w:rFonts w:hint="eastAsia" w:ascii="Times New Roman" w:hAnsi="Times New Roman" w:eastAsia="宋体" w:cs="Times New Roman"/>
                <w:sz w:val="24"/>
                <w:szCs w:val="24"/>
                <w:highlight w:val="none"/>
                <w:lang w:val="en-US" w:eastAsia="zh-CN"/>
              </w:rPr>
              <w:t>7</w:t>
            </w:r>
            <w:r>
              <w:rPr>
                <w:rFonts w:hint="default" w:ascii="Times New Roman" w:hAnsi="Times New Roman" w:eastAsia="宋体" w:cs="Times New Roman"/>
                <w:sz w:val="24"/>
                <w:szCs w:val="24"/>
                <w:highlight w:val="none"/>
              </w:rPr>
              <w:t>月</w:t>
            </w:r>
            <w:r>
              <w:rPr>
                <w:rFonts w:hint="default" w:ascii="Times New Roman" w:hAnsi="Times New Roman" w:eastAsia="宋体" w:cs="Times New Roman"/>
                <w:sz w:val="24"/>
                <w:szCs w:val="24"/>
                <w:highlight w:val="none"/>
                <w:lang w:val="en-US" w:eastAsia="zh-CN"/>
              </w:rPr>
              <w:t>1</w:t>
            </w:r>
            <w:r>
              <w:rPr>
                <w:rFonts w:hint="eastAsia" w:ascii="Times New Roman" w:hAnsi="Times New Roman" w:eastAsia="宋体" w:cs="Times New Roman"/>
                <w:sz w:val="24"/>
                <w:szCs w:val="24"/>
                <w:highlight w:val="none"/>
                <w:lang w:val="en-US" w:eastAsia="zh-CN"/>
              </w:rPr>
              <w:t>6</w:t>
            </w:r>
            <w:r>
              <w:rPr>
                <w:rFonts w:hint="default" w:ascii="Times New Roman" w:hAnsi="Times New Roman" w:eastAsia="宋体" w:cs="Times New Roman"/>
                <w:sz w:val="24"/>
                <w:szCs w:val="24"/>
                <w:highlight w:val="none"/>
              </w:rPr>
              <w:t>日；</w:t>
            </w:r>
          </w:p>
          <w:p>
            <w:pPr>
              <w:spacing w:after="0" w:line="360" w:lineRule="auto"/>
              <w:ind w:firstLine="480" w:firstLineChars="200"/>
              <w:rPr>
                <w:rFonts w:hint="default" w:ascii="Times New Roman" w:hAnsi="Times New Roman" w:eastAsia="宋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836" w:hRule="atLeast"/>
          <w:jc w:val="center"/>
        </w:trPr>
        <w:tc>
          <w:tcPr>
            <w:tcW w:w="1575" w:type="dxa"/>
            <w:vAlign w:val="center"/>
          </w:tcPr>
          <w:p>
            <w:pPr>
              <w:keepNext w:val="0"/>
              <w:keepLines w:val="0"/>
              <w:pageBreakBefore w:val="0"/>
              <w:widowControl/>
              <w:kinsoku/>
              <w:wordWrap/>
              <w:overflowPunct/>
              <w:topLinePunct w:val="0"/>
              <w:autoSpaceDE/>
              <w:autoSpaceDN/>
              <w:bidi w:val="0"/>
              <w:adjustRightInd w:val="0"/>
              <w:snapToGrid w:val="0"/>
              <w:ind w:left="-66" w:leftChars="-30" w:right="-66" w:rightChars="-3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验收监测评价标准、标号、级别、限值</w:t>
            </w:r>
          </w:p>
        </w:tc>
        <w:tc>
          <w:tcPr>
            <w:tcW w:w="7644" w:type="dxa"/>
            <w:gridSpan w:val="5"/>
            <w:vAlign w:val="center"/>
          </w:tcPr>
          <w:p>
            <w:pPr>
              <w:spacing w:after="0"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根据国家环保总局(1999)第3号令《环境标准管理办法》 “建设项目设计、施工、验收及投产后，均应执行经环境保护行政主管部门在批准的建设项目环境影响报告表中所确定的污染物排放标准”的要求，竣工验收执行环评批准标准。</w:t>
            </w:r>
          </w:p>
          <w:p>
            <w:pPr>
              <w:spacing w:after="0"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（1）大气污染物</w:t>
            </w:r>
          </w:p>
          <w:p>
            <w:pPr>
              <w:spacing w:after="0"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无组织颗粒物排放执行《煤炭工业污染物排放标准》（GB20426-2006）中规定的煤炭工业作业场所无组织排放限值要求。</w:t>
            </w:r>
          </w:p>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黑体" w:cs="Times New Roman"/>
                <w:b w:val="0"/>
                <w:bCs w:val="0"/>
                <w:szCs w:val="21"/>
              </w:rPr>
            </w:pPr>
            <w:r>
              <w:rPr>
                <w:rFonts w:hint="default" w:ascii="Times New Roman" w:hAnsi="Times New Roman" w:eastAsia="黑体" w:cs="Times New Roman"/>
                <w:b w:val="0"/>
                <w:bCs w:val="0"/>
                <w:szCs w:val="21"/>
              </w:rPr>
              <w:t>表</w:t>
            </w:r>
            <w:r>
              <w:rPr>
                <w:rFonts w:hint="default" w:ascii="Times New Roman" w:hAnsi="Times New Roman" w:eastAsia="黑体" w:cs="Times New Roman"/>
                <w:b w:val="0"/>
                <w:bCs w:val="0"/>
                <w:szCs w:val="21"/>
                <w:lang w:val="en-US" w:eastAsia="zh-CN"/>
              </w:rPr>
              <w:t>1-1</w:t>
            </w:r>
            <w:r>
              <w:rPr>
                <w:rFonts w:hint="default" w:ascii="Times New Roman" w:hAnsi="Times New Roman" w:eastAsia="黑体" w:cs="Times New Roman"/>
                <w:b w:val="0"/>
                <w:bCs w:val="0"/>
                <w:szCs w:val="21"/>
              </w:rPr>
              <w:t xml:space="preserve">   煤炭工业污染物排放标准（GB20426-2006）</w:t>
            </w:r>
          </w:p>
          <w:tbl>
            <w:tblPr>
              <w:tblStyle w:val="24"/>
              <w:tblW w:w="74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033"/>
              <w:gridCol w:w="1100"/>
              <w:gridCol w:w="2160"/>
              <w:gridCol w:w="2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0" w:hRule="atLeast"/>
                <w:jc w:val="center"/>
              </w:trPr>
              <w:tc>
                <w:tcPr>
                  <w:tcW w:w="946" w:type="dxa"/>
                  <w:tcBorders>
                    <w:tl2br w:val="nil"/>
                    <w:tr2bl w:val="nil"/>
                  </w:tcBorders>
                  <w:noWrap w:val="0"/>
                  <w:vAlign w:val="center"/>
                </w:tcPr>
                <w:p>
                  <w:pPr>
                    <w:pStyle w:val="41"/>
                    <w:spacing w:line="240" w:lineRule="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类别</w:t>
                  </w:r>
                </w:p>
              </w:tc>
              <w:tc>
                <w:tcPr>
                  <w:tcW w:w="2133" w:type="dxa"/>
                  <w:gridSpan w:val="2"/>
                  <w:tcBorders>
                    <w:tl2br w:val="nil"/>
                    <w:tr2bl w:val="nil"/>
                  </w:tcBorders>
                  <w:noWrap w:val="0"/>
                  <w:vAlign w:val="center"/>
                </w:tcPr>
                <w:p>
                  <w:pPr>
                    <w:pStyle w:val="41"/>
                    <w:spacing w:line="240" w:lineRule="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污染物</w:t>
                  </w:r>
                </w:p>
              </w:tc>
              <w:tc>
                <w:tcPr>
                  <w:tcW w:w="4403" w:type="dxa"/>
                  <w:gridSpan w:val="2"/>
                  <w:tcBorders>
                    <w:tl2br w:val="nil"/>
                    <w:tr2bl w:val="nil"/>
                  </w:tcBorders>
                  <w:noWrap w:val="0"/>
                  <w:vAlign w:val="center"/>
                </w:tcPr>
                <w:p>
                  <w:pPr>
                    <w:pStyle w:val="41"/>
                    <w:spacing w:line="240" w:lineRule="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原煤筛分、转载点等除尘设备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946" w:type="dxa"/>
                  <w:vMerge w:val="restart"/>
                  <w:tcBorders>
                    <w:tl2br w:val="nil"/>
                    <w:tr2bl w:val="nil"/>
                  </w:tcBorders>
                  <w:noWrap w:val="0"/>
                  <w:vAlign w:val="center"/>
                </w:tcPr>
                <w:p>
                  <w:pPr>
                    <w:pStyle w:val="41"/>
                    <w:spacing w:line="240" w:lineRule="auto"/>
                    <w:rPr>
                      <w:rFonts w:hint="default" w:ascii="Times New Roman" w:hAnsi="Times New Roman" w:eastAsia="宋体" w:cs="Times New Roman"/>
                      <w:b w:val="0"/>
                      <w:sz w:val="21"/>
                      <w:szCs w:val="21"/>
                      <w:lang w:eastAsia="zh-CN"/>
                    </w:rPr>
                  </w:pPr>
                  <w:r>
                    <w:rPr>
                      <w:rFonts w:hint="default" w:ascii="Times New Roman" w:hAnsi="Times New Roman" w:eastAsia="宋体" w:cs="Times New Roman"/>
                      <w:b w:val="0"/>
                      <w:sz w:val="21"/>
                      <w:szCs w:val="21"/>
                      <w:lang w:val="en-US" w:eastAsia="zh-CN"/>
                    </w:rPr>
                    <w:t>厂界无组织</w:t>
                  </w:r>
                </w:p>
              </w:tc>
              <w:tc>
                <w:tcPr>
                  <w:tcW w:w="2133" w:type="dxa"/>
                  <w:gridSpan w:val="2"/>
                  <w:vMerge w:val="restart"/>
                  <w:tcBorders>
                    <w:tl2br w:val="nil"/>
                    <w:tr2bl w:val="nil"/>
                  </w:tcBorders>
                  <w:noWrap w:val="0"/>
                  <w:vAlign w:val="center"/>
                </w:tcPr>
                <w:p>
                  <w:pPr>
                    <w:pStyle w:val="41"/>
                    <w:spacing w:line="240" w:lineRule="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监控点</w:t>
                  </w:r>
                </w:p>
              </w:tc>
              <w:tc>
                <w:tcPr>
                  <w:tcW w:w="2160" w:type="dxa"/>
                  <w:tcBorders>
                    <w:tl2br w:val="nil"/>
                    <w:tr2bl w:val="nil"/>
                  </w:tcBorders>
                  <w:noWrap w:val="0"/>
                  <w:vAlign w:val="center"/>
                </w:tcPr>
                <w:p>
                  <w:pPr>
                    <w:pStyle w:val="41"/>
                    <w:spacing w:line="240" w:lineRule="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煤炭工业所属装卸场所</w:t>
                  </w:r>
                </w:p>
              </w:tc>
              <w:tc>
                <w:tcPr>
                  <w:tcW w:w="2243" w:type="dxa"/>
                  <w:tcBorders>
                    <w:tl2br w:val="nil"/>
                    <w:tr2bl w:val="nil"/>
                  </w:tcBorders>
                  <w:noWrap w:val="0"/>
                  <w:vAlign w:val="center"/>
                </w:tcPr>
                <w:p>
                  <w:pPr>
                    <w:pStyle w:val="41"/>
                    <w:spacing w:line="240" w:lineRule="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煤炭储存场所、煤矸石堆置场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4" w:hRule="atLeast"/>
                <w:jc w:val="center"/>
              </w:trPr>
              <w:tc>
                <w:tcPr>
                  <w:tcW w:w="946" w:type="dxa"/>
                  <w:vMerge w:val="continue"/>
                  <w:tcBorders>
                    <w:tl2br w:val="nil"/>
                    <w:tr2bl w:val="nil"/>
                  </w:tcBorders>
                  <w:noWrap w:val="0"/>
                  <w:vAlign w:val="center"/>
                </w:tcPr>
                <w:p>
                  <w:pPr>
                    <w:pStyle w:val="41"/>
                    <w:spacing w:line="240" w:lineRule="auto"/>
                    <w:rPr>
                      <w:rFonts w:hint="default" w:ascii="Times New Roman" w:hAnsi="Times New Roman" w:eastAsia="宋体" w:cs="Times New Roman"/>
                      <w:b w:val="0"/>
                      <w:sz w:val="21"/>
                      <w:szCs w:val="21"/>
                    </w:rPr>
                  </w:pPr>
                </w:p>
              </w:tc>
              <w:tc>
                <w:tcPr>
                  <w:tcW w:w="2133" w:type="dxa"/>
                  <w:gridSpan w:val="2"/>
                  <w:vMerge w:val="continue"/>
                  <w:tcBorders>
                    <w:tl2br w:val="nil"/>
                    <w:tr2bl w:val="nil"/>
                  </w:tcBorders>
                  <w:noWrap w:val="0"/>
                  <w:vAlign w:val="center"/>
                </w:tcPr>
                <w:p>
                  <w:pPr>
                    <w:pStyle w:val="41"/>
                    <w:spacing w:line="240" w:lineRule="auto"/>
                    <w:rPr>
                      <w:rFonts w:hint="default" w:ascii="Times New Roman" w:hAnsi="Times New Roman" w:eastAsia="宋体" w:cs="Times New Roman"/>
                      <w:b w:val="0"/>
                      <w:sz w:val="21"/>
                      <w:szCs w:val="21"/>
                    </w:rPr>
                  </w:pPr>
                </w:p>
              </w:tc>
              <w:tc>
                <w:tcPr>
                  <w:tcW w:w="4403" w:type="dxa"/>
                  <w:gridSpan w:val="2"/>
                  <w:tcBorders>
                    <w:tl2br w:val="nil"/>
                    <w:tr2bl w:val="nil"/>
                  </w:tcBorders>
                  <w:noWrap w:val="0"/>
                  <w:vAlign w:val="center"/>
                </w:tcPr>
                <w:p>
                  <w:pPr>
                    <w:pStyle w:val="41"/>
                    <w:spacing w:line="240" w:lineRule="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无组织排放限值（mg/Nm</w:t>
                  </w:r>
                  <w:r>
                    <w:rPr>
                      <w:rFonts w:hint="default" w:ascii="Times New Roman" w:hAnsi="Times New Roman" w:eastAsia="宋体" w:cs="Times New Roman"/>
                      <w:b w:val="0"/>
                      <w:sz w:val="21"/>
                      <w:szCs w:val="21"/>
                      <w:vertAlign w:val="superscript"/>
                    </w:rPr>
                    <w:t>3</w:t>
                  </w:r>
                  <w:r>
                    <w:rPr>
                      <w:rFonts w:hint="default" w:ascii="Times New Roman" w:hAnsi="Times New Roman" w:eastAsia="宋体" w:cs="Times New Roman"/>
                      <w:b w:val="0"/>
                      <w:sz w:val="21"/>
                      <w:szCs w:val="21"/>
                    </w:rPr>
                    <w:t>）（监控点与参考点浓度差值）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4" w:hRule="atLeast"/>
                <w:jc w:val="center"/>
              </w:trPr>
              <w:tc>
                <w:tcPr>
                  <w:tcW w:w="946" w:type="dxa"/>
                  <w:vMerge w:val="continue"/>
                  <w:tcBorders>
                    <w:tl2br w:val="nil"/>
                    <w:tr2bl w:val="nil"/>
                  </w:tcBorders>
                  <w:noWrap w:val="0"/>
                  <w:vAlign w:val="center"/>
                </w:tcPr>
                <w:p>
                  <w:pPr>
                    <w:pStyle w:val="41"/>
                    <w:spacing w:line="240" w:lineRule="auto"/>
                    <w:rPr>
                      <w:rFonts w:hint="default" w:ascii="Times New Roman" w:hAnsi="Times New Roman" w:eastAsia="宋体" w:cs="Times New Roman"/>
                      <w:b w:val="0"/>
                      <w:sz w:val="21"/>
                      <w:szCs w:val="21"/>
                    </w:rPr>
                  </w:pPr>
                </w:p>
              </w:tc>
              <w:tc>
                <w:tcPr>
                  <w:tcW w:w="1033" w:type="dxa"/>
                  <w:tcBorders>
                    <w:tl2br w:val="nil"/>
                    <w:tr2bl w:val="nil"/>
                  </w:tcBorders>
                  <w:noWrap w:val="0"/>
                  <w:vAlign w:val="center"/>
                </w:tcPr>
                <w:p>
                  <w:pPr>
                    <w:pStyle w:val="41"/>
                    <w:spacing w:line="240" w:lineRule="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颗粒物</w:t>
                  </w:r>
                </w:p>
              </w:tc>
              <w:tc>
                <w:tcPr>
                  <w:tcW w:w="1100" w:type="dxa"/>
                  <w:tcBorders>
                    <w:tl2br w:val="nil"/>
                    <w:tr2bl w:val="nil"/>
                  </w:tcBorders>
                  <w:noWrap w:val="0"/>
                  <w:vAlign w:val="center"/>
                </w:tcPr>
                <w:p>
                  <w:pPr>
                    <w:pStyle w:val="41"/>
                    <w:spacing w:line="240" w:lineRule="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周界外浓度最高点</w:t>
                  </w:r>
                </w:p>
              </w:tc>
              <w:tc>
                <w:tcPr>
                  <w:tcW w:w="2160" w:type="dxa"/>
                  <w:tcBorders>
                    <w:tl2br w:val="nil"/>
                    <w:tr2bl w:val="nil"/>
                  </w:tcBorders>
                  <w:noWrap w:val="0"/>
                  <w:vAlign w:val="center"/>
                </w:tcPr>
                <w:p>
                  <w:pPr>
                    <w:pStyle w:val="41"/>
                    <w:spacing w:line="240" w:lineRule="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1.0</w:t>
                  </w:r>
                </w:p>
              </w:tc>
              <w:tc>
                <w:tcPr>
                  <w:tcW w:w="2243" w:type="dxa"/>
                  <w:tcBorders>
                    <w:tl2br w:val="nil"/>
                    <w:tr2bl w:val="nil"/>
                  </w:tcBorders>
                  <w:noWrap w:val="0"/>
                  <w:vAlign w:val="center"/>
                </w:tcPr>
                <w:p>
                  <w:pPr>
                    <w:pStyle w:val="41"/>
                    <w:spacing w:line="240" w:lineRule="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1.0</w:t>
                  </w:r>
                </w:p>
              </w:tc>
            </w:tr>
          </w:tbl>
          <w:p>
            <w:pPr>
              <w:spacing w:after="0"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（2）废水</w:t>
            </w:r>
          </w:p>
          <w:p>
            <w:pPr>
              <w:spacing w:after="0"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本工程生产废水全部循环利用，无生产废水外排</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场区未设</w:t>
            </w:r>
            <w:r>
              <w:rPr>
                <w:rFonts w:hint="default" w:ascii="Times New Roman" w:hAnsi="Times New Roman" w:eastAsia="宋体" w:cs="Times New Roman"/>
                <w:sz w:val="24"/>
                <w:szCs w:val="24"/>
                <w:lang w:eastAsia="zh-CN"/>
              </w:rPr>
              <w:t>生产</w:t>
            </w:r>
            <w:r>
              <w:rPr>
                <w:rFonts w:hint="default" w:ascii="Times New Roman" w:hAnsi="Times New Roman" w:eastAsia="宋体" w:cs="Times New Roman"/>
                <w:sz w:val="24"/>
                <w:szCs w:val="24"/>
              </w:rPr>
              <w:t>废水排口。产生的生活污水经</w:t>
            </w:r>
            <w:r>
              <w:rPr>
                <w:rFonts w:hint="default" w:ascii="Times New Roman" w:hAnsi="Times New Roman" w:eastAsia="宋体" w:cs="Times New Roman"/>
                <w:sz w:val="24"/>
                <w:szCs w:val="24"/>
                <w:lang w:eastAsia="zh-CN"/>
              </w:rPr>
              <w:t>龙宫</w:t>
            </w:r>
            <w:r>
              <w:rPr>
                <w:rFonts w:hint="default" w:ascii="Times New Roman" w:hAnsi="Times New Roman" w:eastAsia="宋体" w:cs="Times New Roman"/>
                <w:sz w:val="24"/>
                <w:szCs w:val="24"/>
              </w:rPr>
              <w:t>煤矿生活污水</w:t>
            </w:r>
            <w:r>
              <w:rPr>
                <w:rFonts w:hint="eastAsia" w:ascii="Times New Roman" w:hAnsi="Times New Roman" w:eastAsia="宋体" w:cs="Times New Roman"/>
                <w:sz w:val="24"/>
                <w:szCs w:val="24"/>
                <w:lang w:eastAsia="zh-CN"/>
              </w:rPr>
              <w:t>站</w:t>
            </w:r>
            <w:r>
              <w:rPr>
                <w:rFonts w:hint="default" w:ascii="Times New Roman" w:hAnsi="Times New Roman" w:eastAsia="宋体" w:cs="Times New Roman"/>
                <w:sz w:val="24"/>
                <w:szCs w:val="24"/>
                <w:lang w:eastAsia="zh-CN"/>
              </w:rPr>
              <w:t>处理后</w:t>
            </w:r>
            <w:r>
              <w:rPr>
                <w:rFonts w:hint="default" w:ascii="Times New Roman" w:hAnsi="Times New Roman" w:eastAsia="宋体" w:cs="Times New Roman"/>
                <w:sz w:val="24"/>
                <w:szCs w:val="24"/>
              </w:rPr>
              <w:t>达到《污水综合排放标准》（GB8978-1996）中</w:t>
            </w:r>
            <w:r>
              <w:rPr>
                <w:rFonts w:hint="default" w:ascii="Times New Roman" w:hAnsi="Times New Roman" w:eastAsia="宋体" w:cs="Times New Roman"/>
                <w:sz w:val="24"/>
                <w:szCs w:val="24"/>
                <w:lang w:eastAsia="zh-CN"/>
              </w:rPr>
              <w:t>一</w:t>
            </w:r>
            <w:r>
              <w:rPr>
                <w:rFonts w:hint="default" w:ascii="Times New Roman" w:hAnsi="Times New Roman" w:eastAsia="宋体" w:cs="Times New Roman"/>
                <w:sz w:val="24"/>
                <w:szCs w:val="24"/>
              </w:rPr>
              <w:t>级标准后</w:t>
            </w:r>
            <w:r>
              <w:rPr>
                <w:rFonts w:hint="eastAsia" w:ascii="Times New Roman" w:hAnsi="Times New Roman" w:eastAsia="宋体" w:cs="Times New Roman"/>
                <w:sz w:val="24"/>
                <w:szCs w:val="24"/>
                <w:lang w:eastAsia="zh-CN"/>
              </w:rPr>
              <w:t>作达标排放</w:t>
            </w:r>
            <w:r>
              <w:rPr>
                <w:rFonts w:hint="default" w:ascii="Times New Roman" w:hAnsi="Times New Roman" w:eastAsia="宋体" w:cs="Times New Roman"/>
                <w:sz w:val="24"/>
                <w:szCs w:val="24"/>
                <w:lang w:eastAsia="zh-CN"/>
              </w:rPr>
              <w:t>。</w:t>
            </w:r>
          </w:p>
          <w:p>
            <w:pPr>
              <w:spacing w:after="0"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表</w:t>
            </w:r>
            <w:r>
              <w:rPr>
                <w:rFonts w:hint="default" w:ascii="Times New Roman" w:hAnsi="Times New Roman" w:eastAsia="宋体" w:cs="Times New Roman"/>
                <w:sz w:val="24"/>
                <w:szCs w:val="24"/>
                <w:lang w:val="en-US" w:eastAsia="zh-CN"/>
              </w:rPr>
              <w:t>4-6</w:t>
            </w:r>
            <w:r>
              <w:rPr>
                <w:rFonts w:hint="default" w:ascii="Times New Roman" w:hAnsi="Times New Roman" w:eastAsia="宋体" w:cs="Times New Roman"/>
                <w:sz w:val="24"/>
                <w:szCs w:val="24"/>
              </w:rPr>
              <w:t xml:space="preserve">   污水排放标准限值           单位：mg/L</w:t>
            </w:r>
          </w:p>
          <w:tbl>
            <w:tblPr>
              <w:tblStyle w:val="24"/>
              <w:tblW w:w="76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99"/>
              <w:gridCol w:w="968"/>
              <w:gridCol w:w="1084"/>
              <w:gridCol w:w="993"/>
              <w:gridCol w:w="953"/>
              <w:gridCol w:w="9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2699" w:type="dxa"/>
                  <w:vAlign w:val="center"/>
                </w:tcPr>
                <w:p>
                  <w:pPr>
                    <w:spacing w:after="0" w:line="360" w:lineRule="auto"/>
                    <w:ind w:firstLine="480" w:firstLineChars="20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w:t>
                  </w:r>
                </w:p>
              </w:tc>
              <w:tc>
                <w:tcPr>
                  <w:tcW w:w="968" w:type="dxa"/>
                  <w:vAlign w:val="center"/>
                </w:tcPr>
                <w:p>
                  <w:pPr>
                    <w:spacing w:after="0" w:line="36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PH</w:t>
                  </w:r>
                </w:p>
              </w:tc>
              <w:tc>
                <w:tcPr>
                  <w:tcW w:w="1084" w:type="dxa"/>
                  <w:vAlign w:val="center"/>
                </w:tcPr>
                <w:p>
                  <w:pPr>
                    <w:spacing w:after="0"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SS</w:t>
                  </w:r>
                </w:p>
              </w:tc>
              <w:tc>
                <w:tcPr>
                  <w:tcW w:w="993" w:type="dxa"/>
                  <w:vAlign w:val="center"/>
                </w:tcPr>
                <w:p>
                  <w:pPr>
                    <w:spacing w:after="0"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BOD5</w:t>
                  </w:r>
                </w:p>
              </w:tc>
              <w:tc>
                <w:tcPr>
                  <w:tcW w:w="953" w:type="dxa"/>
                  <w:vAlign w:val="center"/>
                </w:tcPr>
                <w:p>
                  <w:pPr>
                    <w:spacing w:after="0"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CODcr</w:t>
                  </w:r>
                </w:p>
              </w:tc>
              <w:tc>
                <w:tcPr>
                  <w:tcW w:w="960" w:type="dxa"/>
                  <w:vAlign w:val="center"/>
                </w:tcPr>
                <w:p>
                  <w:pPr>
                    <w:spacing w:after="0"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氨氮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19" w:hRule="atLeast"/>
                <w:jc w:val="center"/>
              </w:trPr>
              <w:tc>
                <w:tcPr>
                  <w:tcW w:w="2699" w:type="dxa"/>
                  <w:vAlign w:val="center"/>
                </w:tcPr>
                <w:p>
                  <w:pPr>
                    <w:spacing w:after="0"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《污水综合排放标准》（GB8978-1996）中</w:t>
                  </w:r>
                  <w:r>
                    <w:rPr>
                      <w:rFonts w:hint="default" w:ascii="Times New Roman" w:hAnsi="Times New Roman" w:eastAsia="宋体" w:cs="Times New Roman"/>
                      <w:sz w:val="24"/>
                      <w:szCs w:val="24"/>
                      <w:lang w:eastAsia="zh-CN"/>
                    </w:rPr>
                    <w:t>一</w:t>
                  </w:r>
                  <w:r>
                    <w:rPr>
                      <w:rFonts w:hint="default" w:ascii="Times New Roman" w:hAnsi="Times New Roman" w:eastAsia="宋体" w:cs="Times New Roman"/>
                      <w:sz w:val="24"/>
                      <w:szCs w:val="24"/>
                    </w:rPr>
                    <w:t>级标准</w:t>
                  </w:r>
                </w:p>
              </w:tc>
              <w:tc>
                <w:tcPr>
                  <w:tcW w:w="968" w:type="dxa"/>
                  <w:vAlign w:val="center"/>
                </w:tcPr>
                <w:p>
                  <w:pPr>
                    <w:spacing w:after="0" w:line="36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6~9</w:t>
                  </w:r>
                </w:p>
              </w:tc>
              <w:tc>
                <w:tcPr>
                  <w:tcW w:w="1084" w:type="dxa"/>
                  <w:vAlign w:val="center"/>
                </w:tcPr>
                <w:p>
                  <w:pPr>
                    <w:spacing w:after="0"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70</w:t>
                  </w:r>
                </w:p>
              </w:tc>
              <w:tc>
                <w:tcPr>
                  <w:tcW w:w="993" w:type="dxa"/>
                  <w:vAlign w:val="center"/>
                </w:tcPr>
                <w:p>
                  <w:pPr>
                    <w:spacing w:after="0"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0</w:t>
                  </w:r>
                </w:p>
              </w:tc>
              <w:tc>
                <w:tcPr>
                  <w:tcW w:w="953" w:type="dxa"/>
                  <w:vAlign w:val="center"/>
                </w:tcPr>
                <w:p>
                  <w:pPr>
                    <w:spacing w:after="0"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00</w:t>
                  </w:r>
                </w:p>
              </w:tc>
              <w:tc>
                <w:tcPr>
                  <w:tcW w:w="960" w:type="dxa"/>
                  <w:vAlign w:val="center"/>
                </w:tcPr>
                <w:p>
                  <w:pPr>
                    <w:spacing w:after="0"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5</w:t>
                  </w:r>
                </w:p>
              </w:tc>
            </w:tr>
          </w:tbl>
          <w:p>
            <w:pPr>
              <w:spacing w:after="0" w:line="360" w:lineRule="auto"/>
              <w:ind w:firstLine="480" w:firstLineChars="200"/>
              <w:rPr>
                <w:rFonts w:hint="default" w:ascii="Times New Roman" w:hAnsi="Times New Roman" w:eastAsia="宋体" w:cs="Times New Roman"/>
                <w:sz w:val="24"/>
                <w:szCs w:val="24"/>
              </w:rPr>
            </w:pPr>
          </w:p>
          <w:p>
            <w:pPr>
              <w:spacing w:after="0"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（3）噪声</w:t>
            </w:r>
          </w:p>
          <w:p>
            <w:pPr>
              <w:spacing w:after="0"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运营期厂界噪声执行《</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"http://www.mep.gov.cn/info/bgw/bgg/200809/W020081017399508921576.pdf" \t "_self" </w:instrText>
            </w:r>
            <w:r>
              <w:rPr>
                <w:rFonts w:hint="default" w:ascii="Times New Roman" w:hAnsi="Times New Roman" w:eastAsia="宋体" w:cs="Times New Roman"/>
              </w:rPr>
              <w:fldChar w:fldCharType="separate"/>
            </w:r>
            <w:r>
              <w:rPr>
                <w:rFonts w:hint="default" w:ascii="Times New Roman" w:hAnsi="Times New Roman" w:eastAsia="宋体" w:cs="Times New Roman"/>
                <w:sz w:val="24"/>
                <w:szCs w:val="24"/>
              </w:rPr>
              <w:t>工业企业厂界环境噪声</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排放标准》（GB12348-2008）2类标准。</w:t>
            </w:r>
          </w:p>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黑体" w:cs="Times New Roman"/>
                <w:b w:val="0"/>
                <w:bCs w:val="0"/>
                <w:szCs w:val="21"/>
              </w:rPr>
            </w:pPr>
            <w:r>
              <w:rPr>
                <w:rFonts w:hint="default" w:ascii="Times New Roman" w:hAnsi="Times New Roman" w:eastAsia="黑体" w:cs="Times New Roman"/>
                <w:b w:val="0"/>
                <w:bCs w:val="0"/>
                <w:szCs w:val="21"/>
              </w:rPr>
              <w:t>表1-</w:t>
            </w:r>
            <w:r>
              <w:rPr>
                <w:rFonts w:hint="eastAsia" w:ascii="Times New Roman" w:hAnsi="Times New Roman" w:eastAsia="黑体" w:cs="Times New Roman"/>
                <w:b w:val="0"/>
                <w:bCs w:val="0"/>
                <w:szCs w:val="21"/>
                <w:lang w:val="en-US" w:eastAsia="zh-CN"/>
              </w:rPr>
              <w:t>2</w:t>
            </w:r>
            <w:r>
              <w:rPr>
                <w:rFonts w:hint="default" w:ascii="Times New Roman" w:hAnsi="Times New Roman" w:eastAsia="黑体" w:cs="Times New Roman"/>
                <w:b w:val="0"/>
                <w:bCs w:val="0"/>
                <w:szCs w:val="21"/>
              </w:rPr>
              <w:fldChar w:fldCharType="begin"/>
            </w:r>
            <w:r>
              <w:rPr>
                <w:rFonts w:hint="default" w:ascii="Times New Roman" w:hAnsi="Times New Roman" w:eastAsia="黑体" w:cs="Times New Roman"/>
                <w:b w:val="0"/>
                <w:bCs w:val="0"/>
                <w:szCs w:val="21"/>
              </w:rPr>
              <w:instrText xml:space="preserve"> HYPERLINK "http://www.mep.gov.cn/info/bgw/bgg/200809/W020081017399508921576.pdf" \t "_self" </w:instrText>
            </w:r>
            <w:r>
              <w:rPr>
                <w:rFonts w:hint="default" w:ascii="Times New Roman" w:hAnsi="Times New Roman" w:eastAsia="黑体" w:cs="Times New Roman"/>
                <w:b w:val="0"/>
                <w:bCs w:val="0"/>
                <w:szCs w:val="21"/>
              </w:rPr>
              <w:fldChar w:fldCharType="separate"/>
            </w:r>
            <w:r>
              <w:rPr>
                <w:rFonts w:hint="default" w:ascii="Times New Roman" w:hAnsi="Times New Roman" w:eastAsia="黑体" w:cs="Times New Roman"/>
                <w:b w:val="0"/>
                <w:bCs w:val="0"/>
                <w:szCs w:val="21"/>
              </w:rPr>
              <w:t>工业企业厂界环境噪声</w:t>
            </w:r>
            <w:r>
              <w:rPr>
                <w:rFonts w:hint="default" w:ascii="Times New Roman" w:hAnsi="Times New Roman" w:eastAsia="黑体" w:cs="Times New Roman"/>
                <w:b w:val="0"/>
                <w:bCs w:val="0"/>
                <w:szCs w:val="21"/>
              </w:rPr>
              <w:fldChar w:fldCharType="end"/>
            </w:r>
            <w:r>
              <w:rPr>
                <w:rFonts w:hint="default" w:ascii="Times New Roman" w:hAnsi="Times New Roman" w:eastAsia="黑体" w:cs="Times New Roman"/>
                <w:b w:val="0"/>
                <w:bCs w:val="0"/>
                <w:szCs w:val="21"/>
              </w:rPr>
              <w:t xml:space="preserve">排放标准  </w:t>
            </w:r>
          </w:p>
          <w:tbl>
            <w:tblPr>
              <w:tblStyle w:val="24"/>
              <w:tblW w:w="75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3"/>
              <w:gridCol w:w="2478"/>
              <w:gridCol w:w="2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653" w:type="dxa"/>
                  <w:tcBorders>
                    <w:tl2br w:val="nil"/>
                    <w:tr2bl w:val="nil"/>
                  </w:tcBorders>
                  <w:vAlign w:val="center"/>
                </w:tcPr>
                <w:p>
                  <w:pPr>
                    <w:spacing w:after="0" w:line="24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类别</w:t>
                  </w:r>
                </w:p>
              </w:tc>
              <w:tc>
                <w:tcPr>
                  <w:tcW w:w="2478" w:type="dxa"/>
                  <w:tcBorders>
                    <w:tl2br w:val="nil"/>
                    <w:tr2bl w:val="nil"/>
                  </w:tcBorders>
                  <w:vAlign w:val="center"/>
                </w:tcPr>
                <w:p>
                  <w:pPr>
                    <w:spacing w:after="0" w:line="24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昼间（dB（A））</w:t>
                  </w:r>
                </w:p>
              </w:tc>
              <w:tc>
                <w:tcPr>
                  <w:tcW w:w="2380" w:type="dxa"/>
                  <w:tcBorders>
                    <w:tl2br w:val="nil"/>
                    <w:tr2bl w:val="nil"/>
                  </w:tcBorders>
                  <w:vAlign w:val="center"/>
                </w:tcPr>
                <w:p>
                  <w:pPr>
                    <w:spacing w:after="0" w:line="24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653" w:type="dxa"/>
                  <w:tcBorders>
                    <w:tl2br w:val="nil"/>
                    <w:tr2bl w:val="nil"/>
                  </w:tcBorders>
                  <w:vAlign w:val="center"/>
                </w:tcPr>
                <w:p>
                  <w:pPr>
                    <w:spacing w:after="0" w:line="24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2478" w:type="dxa"/>
                  <w:tcBorders>
                    <w:tl2br w:val="nil"/>
                    <w:tr2bl w:val="nil"/>
                  </w:tcBorders>
                  <w:vAlign w:val="center"/>
                </w:tcPr>
                <w:p>
                  <w:pPr>
                    <w:spacing w:after="0" w:line="24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2380" w:type="dxa"/>
                  <w:tcBorders>
                    <w:tl2br w:val="nil"/>
                    <w:tr2bl w:val="nil"/>
                  </w:tcBorders>
                  <w:vAlign w:val="center"/>
                </w:tcPr>
                <w:p>
                  <w:pPr>
                    <w:spacing w:after="0" w:line="24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r>
          </w:tbl>
          <w:p>
            <w:pPr>
              <w:keepNext w:val="0"/>
              <w:keepLines w:val="0"/>
              <w:pageBreakBefore w:val="0"/>
              <w:kinsoku/>
              <w:wordWrap/>
              <w:overflowPunct/>
              <w:topLinePunct w:val="0"/>
              <w:autoSpaceDE/>
              <w:autoSpaceDN/>
              <w:bidi w:val="0"/>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（4）固体废物</w:t>
            </w:r>
          </w:p>
          <w:p>
            <w:pPr>
              <w:pStyle w:val="9"/>
              <w:keepNext w:val="0"/>
              <w:keepLines w:val="0"/>
              <w:pageBreakBefore w:val="0"/>
              <w:kinsoku/>
              <w:wordWrap/>
              <w:overflowPunct/>
              <w:topLinePunct w:val="0"/>
              <w:autoSpaceDE/>
              <w:autoSpaceDN/>
              <w:bidi w:val="0"/>
              <w:spacing w:line="360" w:lineRule="auto"/>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固废</w:t>
            </w:r>
            <w:r>
              <w:rPr>
                <w:rFonts w:hint="default" w:ascii="Times New Roman" w:hAnsi="Times New Roman" w:eastAsia="宋体" w:cs="Times New Roman"/>
                <w:sz w:val="24"/>
                <w:szCs w:val="24"/>
                <w:lang w:val="en-US" w:eastAsia="zh-CN"/>
              </w:rPr>
              <w:t>执行《一般工业固体废物贮存、处置场污染控制标准》（GB18599-2001）及“关于发布《一般工业固体废物贮存、处置场污染控制标准》（GB18599- 2001）等3项国家污染物控制标准修改单的公告”（环境保护部2013年第36号）的规定。</w:t>
            </w:r>
          </w:p>
          <w:p>
            <w:pPr>
              <w:pStyle w:val="9"/>
              <w:keepNext w:val="0"/>
              <w:keepLines w:val="0"/>
              <w:pageBreakBefore w:val="0"/>
              <w:kinsoku/>
              <w:wordWrap/>
              <w:overflowPunct/>
              <w:topLinePunct w:val="0"/>
              <w:autoSpaceDE/>
              <w:autoSpaceDN/>
              <w:bidi w:val="0"/>
              <w:spacing w:line="360" w:lineRule="auto"/>
              <w:textAlignment w:val="auto"/>
              <w:rPr>
                <w:rFonts w:hint="default" w:ascii="Times New Roman" w:hAnsi="Times New Roman" w:eastAsia="宋体" w:cs="Times New Roman"/>
                <w:lang w:val="en-US" w:eastAsia="zh-CN"/>
              </w:rPr>
            </w:pPr>
            <w:r>
              <w:rPr>
                <w:rFonts w:hint="default" w:ascii="Times New Roman" w:hAnsi="Times New Roman" w:eastAsia="宋体" w:cs="Times New Roman"/>
                <w:sz w:val="24"/>
                <w:szCs w:val="24"/>
                <w:lang w:val="en-US" w:eastAsia="zh-CN"/>
              </w:rPr>
              <w:t>危险废物</w:t>
            </w:r>
            <w:r>
              <w:rPr>
                <w:rFonts w:hint="default" w:ascii="Times New Roman" w:hAnsi="Times New Roman" w:eastAsia="宋体" w:cs="Times New Roman"/>
                <w:sz w:val="24"/>
                <w:szCs w:val="24"/>
                <w:lang w:eastAsia="zh-CN"/>
              </w:rPr>
              <w:t>执行《危险废物贮存污染控制标准》（</w:t>
            </w:r>
            <w:r>
              <w:rPr>
                <w:rFonts w:hint="default" w:ascii="Times New Roman" w:hAnsi="Times New Roman" w:eastAsia="宋体" w:cs="Times New Roman"/>
                <w:sz w:val="24"/>
                <w:szCs w:val="24"/>
                <w:lang w:val="en-US" w:eastAsia="zh-CN"/>
              </w:rPr>
              <w:t>GB18597-2001</w:t>
            </w:r>
            <w:r>
              <w:rPr>
                <w:rFonts w:hint="default" w:ascii="Times New Roman" w:hAnsi="Times New Roman" w:eastAsia="宋体" w:cs="Times New Roman"/>
                <w:sz w:val="24"/>
                <w:szCs w:val="24"/>
                <w:lang w:eastAsia="zh-CN"/>
              </w:rPr>
              <w:t>）及</w:t>
            </w:r>
            <w:r>
              <w:rPr>
                <w:rFonts w:hint="default" w:ascii="Times New Roman" w:hAnsi="Times New Roman" w:eastAsia="宋体" w:cs="Times New Roman"/>
                <w:sz w:val="24"/>
                <w:szCs w:val="24"/>
                <w:lang w:val="en-US" w:eastAsia="zh-CN"/>
              </w:rPr>
              <w:t>2013年</w:t>
            </w:r>
            <w:r>
              <w:rPr>
                <w:rFonts w:hint="default" w:ascii="Times New Roman" w:hAnsi="Times New Roman" w:eastAsia="宋体" w:cs="Times New Roman"/>
                <w:sz w:val="24"/>
                <w:szCs w:val="24"/>
              </w:rPr>
              <w:t>修改单要求。</w:t>
            </w:r>
          </w:p>
          <w:p>
            <w:pPr>
              <w:spacing w:after="0"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（5）总量指标</w:t>
            </w:r>
          </w:p>
          <w:p>
            <w:pPr>
              <w:spacing w:after="0"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总量控制指标建议值：根据国家“十二五”污染物总量控制，国家总量控制指标为SO2、NOX、COD、NH3-N。本项目生产废水循环利用，不外排。生活污水进入</w:t>
            </w:r>
            <w:r>
              <w:rPr>
                <w:rFonts w:hint="default" w:ascii="Times New Roman" w:hAnsi="Times New Roman" w:eastAsia="宋体" w:cs="Times New Roman"/>
                <w:sz w:val="24"/>
                <w:szCs w:val="24"/>
                <w:lang w:eastAsia="zh-CN"/>
              </w:rPr>
              <w:t>龙宫</w:t>
            </w:r>
            <w:r>
              <w:rPr>
                <w:rFonts w:hint="default" w:ascii="Times New Roman" w:hAnsi="Times New Roman" w:eastAsia="宋体" w:cs="Times New Roman"/>
                <w:sz w:val="24"/>
                <w:szCs w:val="24"/>
              </w:rPr>
              <w:t>煤矿污水处理站处理</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COD、NH3-N已纳入</w:t>
            </w:r>
            <w:r>
              <w:rPr>
                <w:rFonts w:hint="default" w:ascii="Times New Roman" w:hAnsi="Times New Roman" w:eastAsia="宋体" w:cs="Times New Roman"/>
                <w:sz w:val="24"/>
                <w:szCs w:val="24"/>
                <w:lang w:eastAsia="zh-CN"/>
              </w:rPr>
              <w:t>龙宫</w:t>
            </w:r>
            <w:r>
              <w:rPr>
                <w:rFonts w:hint="default" w:ascii="Times New Roman" w:hAnsi="Times New Roman" w:eastAsia="宋体" w:cs="Times New Roman"/>
                <w:sz w:val="24"/>
                <w:szCs w:val="24"/>
              </w:rPr>
              <w:t>煤矿总量中，</w:t>
            </w:r>
            <w:r>
              <w:rPr>
                <w:rFonts w:hint="eastAsia" w:ascii="Times New Roman" w:hAnsi="Times New Roman" w:eastAsia="宋体" w:cs="Times New Roman"/>
                <w:sz w:val="24"/>
                <w:szCs w:val="24"/>
                <w:lang w:eastAsia="zh-CN"/>
              </w:rPr>
              <w:t>不产生废气</w:t>
            </w:r>
            <w:r>
              <w:rPr>
                <w:rFonts w:hint="default" w:ascii="Times New Roman" w:hAnsi="Times New Roman" w:eastAsia="宋体" w:cs="Times New Roman"/>
                <w:sz w:val="24"/>
                <w:szCs w:val="24"/>
              </w:rPr>
              <w:t>，本项目不涉及总量控制指标。</w:t>
            </w:r>
          </w:p>
          <w:p>
            <w:pPr>
              <w:spacing w:after="0" w:line="360" w:lineRule="auto"/>
              <w:ind w:firstLine="480" w:firstLineChars="200"/>
              <w:rPr>
                <w:rFonts w:hint="default" w:ascii="Times New Roman" w:hAnsi="Times New Roman" w:eastAsia="宋体" w:cs="Times New Roman"/>
                <w:sz w:val="24"/>
                <w:szCs w:val="24"/>
              </w:rPr>
            </w:pPr>
          </w:p>
          <w:p>
            <w:pPr>
              <w:spacing w:after="0" w:line="360" w:lineRule="auto"/>
              <w:ind w:firstLine="480" w:firstLineChars="200"/>
              <w:rPr>
                <w:rFonts w:hint="default" w:ascii="Times New Roman" w:hAnsi="Times New Roman" w:eastAsia="宋体" w:cs="Times New Roman"/>
                <w:sz w:val="24"/>
                <w:szCs w:val="24"/>
              </w:rPr>
            </w:pPr>
          </w:p>
          <w:p>
            <w:pPr>
              <w:spacing w:after="0" w:line="360" w:lineRule="auto"/>
              <w:ind w:firstLine="480" w:firstLineChars="200"/>
              <w:rPr>
                <w:rFonts w:hint="default" w:ascii="Times New Roman" w:hAnsi="Times New Roman" w:eastAsia="宋体" w:cs="Times New Roman"/>
                <w:sz w:val="24"/>
                <w:szCs w:val="24"/>
              </w:rPr>
            </w:pPr>
          </w:p>
          <w:p>
            <w:pPr>
              <w:pStyle w:val="9"/>
              <w:ind w:left="0" w:leftChars="0" w:firstLine="0" w:firstLineChars="0"/>
              <w:rPr>
                <w:rFonts w:hint="default" w:ascii="Times New Roman" w:hAnsi="Times New Roman" w:eastAsia="宋体" w:cs="Times New Roman"/>
                <w:color w:val="000000"/>
                <w:sz w:val="24"/>
                <w:szCs w:val="24"/>
              </w:rPr>
            </w:pPr>
          </w:p>
          <w:p>
            <w:pPr>
              <w:pStyle w:val="9"/>
              <w:rPr>
                <w:rFonts w:hint="default" w:ascii="Times New Roman" w:hAnsi="Times New Roman" w:eastAsia="宋体" w:cs="Times New Roman"/>
                <w:color w:val="000000"/>
                <w:sz w:val="24"/>
                <w:szCs w:val="24"/>
              </w:rPr>
            </w:pPr>
          </w:p>
          <w:p>
            <w:pPr>
              <w:pStyle w:val="9"/>
              <w:rPr>
                <w:rFonts w:hint="default" w:ascii="Times New Roman" w:hAnsi="Times New Roman" w:eastAsia="宋体" w:cs="Times New Roman"/>
                <w:color w:val="000000"/>
                <w:sz w:val="24"/>
                <w:szCs w:val="24"/>
              </w:rPr>
            </w:pPr>
          </w:p>
          <w:p>
            <w:pPr>
              <w:pStyle w:val="9"/>
              <w:rPr>
                <w:rFonts w:hint="default" w:ascii="Times New Roman" w:hAnsi="Times New Roman" w:eastAsia="宋体" w:cs="Times New Roman"/>
                <w:color w:val="000000"/>
                <w:sz w:val="24"/>
                <w:szCs w:val="24"/>
              </w:rPr>
            </w:pPr>
          </w:p>
          <w:p>
            <w:pPr>
              <w:pStyle w:val="9"/>
              <w:rPr>
                <w:rFonts w:hint="default" w:ascii="Times New Roman" w:hAnsi="Times New Roman" w:eastAsia="宋体" w:cs="Times New Roman"/>
                <w:color w:val="000000"/>
                <w:sz w:val="24"/>
                <w:szCs w:val="24"/>
              </w:rPr>
            </w:pPr>
          </w:p>
          <w:p>
            <w:pPr>
              <w:pStyle w:val="9"/>
              <w:rPr>
                <w:rFonts w:hint="default" w:ascii="Times New Roman" w:hAnsi="Times New Roman" w:eastAsia="宋体" w:cs="Times New Roman"/>
                <w:color w:val="000000"/>
                <w:sz w:val="24"/>
                <w:szCs w:val="24"/>
              </w:rPr>
            </w:pPr>
          </w:p>
          <w:p>
            <w:pPr>
              <w:pStyle w:val="9"/>
              <w:rPr>
                <w:rFonts w:hint="default" w:ascii="Times New Roman" w:hAnsi="Times New Roman" w:eastAsia="宋体" w:cs="Times New Roman"/>
                <w:color w:val="000000"/>
                <w:sz w:val="24"/>
                <w:szCs w:val="24"/>
              </w:rPr>
            </w:pPr>
          </w:p>
          <w:p>
            <w:pPr>
              <w:pStyle w:val="9"/>
              <w:ind w:left="0" w:leftChars="0" w:firstLine="0" w:firstLineChars="0"/>
              <w:rPr>
                <w:rFonts w:hint="default" w:ascii="Times New Roman" w:hAnsi="Times New Roman" w:eastAsia="宋体" w:cs="Times New Roman"/>
                <w:color w:val="000000"/>
                <w:sz w:val="24"/>
                <w:szCs w:val="24"/>
              </w:rPr>
            </w:pPr>
          </w:p>
          <w:p>
            <w:pPr>
              <w:pStyle w:val="9"/>
              <w:rPr>
                <w:rFonts w:hint="default" w:ascii="Times New Roman" w:hAnsi="Times New Roman" w:eastAsia="宋体" w:cs="Times New Roman"/>
                <w:color w:val="000000"/>
                <w:sz w:val="24"/>
                <w:szCs w:val="24"/>
              </w:rPr>
            </w:pPr>
          </w:p>
          <w:p>
            <w:pPr>
              <w:pStyle w:val="9"/>
              <w:rPr>
                <w:rFonts w:hint="default" w:ascii="Times New Roman" w:hAnsi="Times New Roman" w:eastAsia="宋体" w:cs="Times New Roman"/>
                <w:color w:val="000000"/>
                <w:sz w:val="24"/>
                <w:szCs w:val="24"/>
              </w:rPr>
            </w:pPr>
          </w:p>
          <w:p>
            <w:pPr>
              <w:pStyle w:val="9"/>
              <w:rPr>
                <w:rFonts w:hint="default" w:ascii="Times New Roman" w:hAnsi="Times New Roman" w:eastAsia="宋体" w:cs="Times New Roman"/>
                <w:color w:val="000000"/>
                <w:sz w:val="24"/>
                <w:szCs w:val="24"/>
              </w:rPr>
            </w:pPr>
          </w:p>
          <w:p>
            <w:pPr>
              <w:pStyle w:val="9"/>
              <w:rPr>
                <w:rFonts w:hint="default" w:ascii="Times New Roman" w:hAnsi="Times New Roman" w:eastAsia="宋体" w:cs="Times New Roman"/>
                <w:color w:val="000000"/>
                <w:sz w:val="24"/>
                <w:szCs w:val="24"/>
              </w:rPr>
            </w:pPr>
          </w:p>
          <w:p>
            <w:pPr>
              <w:pStyle w:val="9"/>
              <w:rPr>
                <w:rFonts w:hint="default" w:ascii="Times New Roman" w:hAnsi="Times New Roman" w:eastAsia="宋体" w:cs="Times New Roman"/>
                <w:color w:val="000000"/>
                <w:sz w:val="24"/>
                <w:szCs w:val="24"/>
              </w:rPr>
            </w:pPr>
          </w:p>
          <w:p>
            <w:pPr>
              <w:pStyle w:val="9"/>
              <w:rPr>
                <w:rFonts w:hint="default" w:ascii="Times New Roman" w:hAnsi="Times New Roman" w:eastAsia="宋体" w:cs="Times New Roman"/>
                <w:color w:val="000000"/>
                <w:sz w:val="24"/>
                <w:szCs w:val="24"/>
              </w:rPr>
            </w:pPr>
          </w:p>
          <w:p>
            <w:pPr>
              <w:pStyle w:val="9"/>
              <w:rPr>
                <w:rFonts w:hint="default" w:ascii="Times New Roman" w:hAnsi="Times New Roman" w:eastAsia="宋体" w:cs="Times New Roman"/>
                <w:color w:val="000000"/>
                <w:sz w:val="24"/>
                <w:szCs w:val="24"/>
              </w:rPr>
            </w:pPr>
          </w:p>
          <w:p>
            <w:pPr>
              <w:pStyle w:val="9"/>
              <w:rPr>
                <w:rFonts w:hint="default" w:ascii="Times New Roman" w:hAnsi="Times New Roman" w:eastAsia="宋体" w:cs="Times New Roman"/>
                <w:color w:val="000000"/>
                <w:sz w:val="24"/>
                <w:szCs w:val="24"/>
              </w:rPr>
            </w:pPr>
          </w:p>
          <w:p>
            <w:pPr>
              <w:pStyle w:val="9"/>
              <w:rPr>
                <w:rFonts w:hint="default" w:ascii="Times New Roman" w:hAnsi="Times New Roman" w:eastAsia="宋体" w:cs="Times New Roman"/>
                <w:color w:val="000000"/>
                <w:sz w:val="24"/>
                <w:szCs w:val="24"/>
              </w:rPr>
            </w:pPr>
          </w:p>
          <w:p>
            <w:pPr>
              <w:pStyle w:val="9"/>
              <w:rPr>
                <w:rFonts w:hint="default" w:ascii="Times New Roman" w:hAnsi="Times New Roman" w:eastAsia="宋体" w:cs="Times New Roman"/>
                <w:color w:val="000000"/>
                <w:sz w:val="24"/>
                <w:szCs w:val="24"/>
              </w:rPr>
            </w:pPr>
          </w:p>
          <w:p>
            <w:pPr>
              <w:pStyle w:val="9"/>
              <w:rPr>
                <w:rFonts w:hint="default" w:ascii="Times New Roman" w:hAnsi="Times New Roman" w:eastAsia="宋体" w:cs="Times New Roman"/>
                <w:color w:val="000000"/>
                <w:sz w:val="24"/>
                <w:szCs w:val="24"/>
              </w:rPr>
            </w:pPr>
          </w:p>
          <w:p>
            <w:pPr>
              <w:pStyle w:val="9"/>
              <w:rPr>
                <w:rFonts w:hint="default" w:ascii="Times New Roman" w:hAnsi="Times New Roman" w:eastAsia="宋体" w:cs="Times New Roman"/>
                <w:color w:val="000000"/>
                <w:sz w:val="24"/>
                <w:szCs w:val="24"/>
              </w:rPr>
            </w:pPr>
          </w:p>
          <w:p>
            <w:pPr>
              <w:pStyle w:val="9"/>
              <w:rPr>
                <w:rFonts w:hint="default" w:ascii="Times New Roman" w:hAnsi="Times New Roman" w:eastAsia="宋体" w:cs="Times New Roman"/>
                <w:color w:val="000000"/>
                <w:sz w:val="24"/>
                <w:szCs w:val="24"/>
              </w:rPr>
            </w:pPr>
          </w:p>
          <w:p>
            <w:pPr>
              <w:pStyle w:val="9"/>
              <w:rPr>
                <w:rFonts w:hint="default" w:ascii="Times New Roman" w:hAnsi="Times New Roman" w:eastAsia="宋体" w:cs="Times New Roman"/>
                <w:color w:val="000000"/>
                <w:sz w:val="24"/>
                <w:szCs w:val="24"/>
              </w:rPr>
            </w:pPr>
          </w:p>
          <w:p>
            <w:pPr>
              <w:pStyle w:val="9"/>
              <w:ind w:firstLine="0"/>
              <w:rPr>
                <w:rFonts w:hint="default" w:ascii="Times New Roman" w:hAnsi="Times New Roman" w:eastAsia="宋体" w:cs="Times New Roman"/>
                <w:color w:val="000000"/>
                <w:sz w:val="24"/>
                <w:szCs w:val="24"/>
              </w:rPr>
            </w:pPr>
          </w:p>
        </w:tc>
      </w:tr>
    </w:tbl>
    <w:p>
      <w:pPr>
        <w:pStyle w:val="6"/>
        <w:spacing w:before="156" w:after="156"/>
        <w:rPr>
          <w:rFonts w:hint="default" w:ascii="Times New Roman" w:hAnsi="Times New Roman" w:eastAsia="宋体" w:cs="Times New Roman"/>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6"/>
        <w:keepNext/>
        <w:keepLines/>
        <w:pageBreakBefore w:val="0"/>
        <w:widowControl/>
        <w:kinsoku/>
        <w:wordWrap/>
        <w:overflowPunct/>
        <w:topLinePunct w:val="0"/>
        <w:autoSpaceDE/>
        <w:autoSpaceDN/>
        <w:bidi w:val="0"/>
        <w:adjustRightInd/>
        <w:snapToGrid w:val="0"/>
        <w:spacing w:before="0" w:beforeLines="0" w:after="0" w:afterLines="0" w:line="240" w:lineRule="auto"/>
        <w:textAlignment w:val="auto"/>
        <w:rPr>
          <w:rFonts w:hint="default" w:ascii="Times New Roman" w:hAnsi="Times New Roman" w:eastAsia="宋体" w:cs="Times New Roman"/>
        </w:rPr>
      </w:pPr>
      <w:r>
        <w:rPr>
          <w:rFonts w:hint="default" w:ascii="Times New Roman" w:hAnsi="Times New Roman" w:eastAsia="宋体" w:cs="Times New Roman"/>
        </w:rPr>
        <w:t>表二</w:t>
      </w:r>
    </w:p>
    <w:tbl>
      <w:tblPr>
        <w:tblStyle w:val="25"/>
        <w:tblW w:w="8971" w:type="dxa"/>
        <w:tblInd w:w="-176"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97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465" w:hRule="atLeast"/>
        </w:trPr>
        <w:tc>
          <w:tcPr>
            <w:tcW w:w="8971" w:type="dxa"/>
          </w:tcPr>
          <w:p>
            <w:pPr>
              <w:keepNext w:val="0"/>
              <w:keepLines w:val="0"/>
              <w:pageBreakBefore w:val="0"/>
              <w:kinsoku/>
              <w:wordWrap/>
              <w:overflowPunct/>
              <w:topLinePunct w:val="0"/>
              <w:bidi w:val="0"/>
              <w:spacing w:line="520" w:lineRule="exac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工程建设内容：</w:t>
            </w:r>
          </w:p>
          <w:p>
            <w:pPr>
              <w:keepNext w:val="0"/>
              <w:keepLines w:val="0"/>
              <w:pageBreakBefore w:val="0"/>
              <w:kinsoku/>
              <w:wordWrap/>
              <w:overflowPunct/>
              <w:topLinePunct w:val="0"/>
              <w:bidi w:val="0"/>
              <w:spacing w:after="0" w:line="520" w:lineRule="exact"/>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1、工程建设由来</w:t>
            </w:r>
          </w:p>
          <w:p>
            <w:pPr>
              <w:keepNext w:val="0"/>
              <w:keepLines w:val="0"/>
              <w:pageBreakBefore w:val="0"/>
              <w:kinsoku/>
              <w:wordWrap/>
              <w:overflowPunct/>
              <w:topLinePunct w:val="0"/>
              <w:bidi w:val="0"/>
              <w:spacing w:after="0" w:line="520" w:lineRule="exact"/>
              <w:ind w:firstLine="480" w:firstLineChars="200"/>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金沙盛豪贸易有限公司位于金沙县新化苗族彝族满族乡龙井村龙宫煤矿工业场地内</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highlight w:val="none"/>
                <w:lang w:val="en-US" w:eastAsia="zh-CN"/>
              </w:rPr>
              <w:t>厂址</w:t>
            </w:r>
            <w:r>
              <w:rPr>
                <w:rFonts w:hint="eastAsia" w:ascii="Times New Roman" w:hAnsi="Times New Roman" w:eastAsia="宋体" w:cs="Times New Roman"/>
                <w:sz w:val="24"/>
                <w:szCs w:val="24"/>
                <w:highlight w:val="none"/>
                <w:lang w:val="en-US" w:eastAsia="zh-CN"/>
              </w:rPr>
              <w:t>坐标为</w:t>
            </w:r>
            <w:r>
              <w:rPr>
                <w:rFonts w:hint="default" w:ascii="Times New Roman" w:hAnsi="Times New Roman" w:eastAsia="宋体" w:cs="Times New Roman"/>
                <w:sz w:val="24"/>
                <w:szCs w:val="24"/>
                <w:highlight w:val="none"/>
                <w:lang w:val="en-US" w:eastAsia="zh-CN"/>
              </w:rPr>
              <w:t>北纬327.176069，东经105.6914</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rPr>
              <w:t>厂区占地面积约</w:t>
            </w:r>
            <w:r>
              <w:rPr>
                <w:rFonts w:hint="default" w:ascii="Times New Roman" w:hAnsi="Times New Roman" w:eastAsia="宋体" w:cs="Times New Roman"/>
                <w:sz w:val="24"/>
                <w:szCs w:val="24"/>
                <w:highlight w:val="none"/>
                <w:lang w:val="en-US" w:eastAsia="zh-CN"/>
              </w:rPr>
              <w:t>3438</w:t>
            </w:r>
            <w:r>
              <w:rPr>
                <w:rFonts w:hint="default" w:ascii="Times New Roman" w:hAnsi="Times New Roman" w:eastAsia="宋体" w:cs="Times New Roman"/>
                <w:sz w:val="24"/>
                <w:szCs w:val="24"/>
                <w:highlight w:val="none"/>
              </w:rPr>
              <w:t>m</w:t>
            </w:r>
            <w:r>
              <w:rPr>
                <w:rFonts w:hint="default" w:ascii="Times New Roman" w:hAnsi="Times New Roman" w:eastAsia="宋体" w:cs="Times New Roman"/>
                <w:sz w:val="24"/>
                <w:szCs w:val="24"/>
                <w:highlight w:val="none"/>
                <w:vertAlign w:val="superscript"/>
              </w:rPr>
              <w:t>2</w:t>
            </w:r>
            <w:r>
              <w:rPr>
                <w:rFonts w:hint="default" w:ascii="Times New Roman" w:hAnsi="Times New Roman" w:eastAsia="宋体" w:cs="Times New Roman"/>
                <w:sz w:val="24"/>
                <w:szCs w:val="24"/>
                <w:highlight w:val="none"/>
                <w:lang w:eastAsia="zh-CN"/>
              </w:rPr>
              <w:t>。租用龙宫煤矿厂区办公楼</w:t>
            </w:r>
            <w:r>
              <w:rPr>
                <w:rFonts w:hint="default" w:ascii="Times New Roman" w:hAnsi="Times New Roman" w:eastAsia="宋体" w:cs="Times New Roman"/>
                <w:sz w:val="24"/>
                <w:szCs w:val="24"/>
                <w:highlight w:val="none"/>
                <w:lang w:val="en-US" w:eastAsia="zh-CN"/>
              </w:rPr>
              <w:t>500m2</w:t>
            </w:r>
            <w:r>
              <w:rPr>
                <w:rFonts w:hint="eastAsia" w:ascii="Times New Roman" w:hAnsi="Times New Roman" w:eastAsia="宋体" w:cs="Times New Roman"/>
                <w:sz w:val="24"/>
                <w:szCs w:val="24"/>
                <w:highlight w:val="none"/>
                <w:lang w:val="en-US" w:eastAsia="zh-CN"/>
              </w:rPr>
              <w:t xml:space="preserve">，主要依托龙宫煤矿的工业场地进行生产。职工宿舍、 </w:t>
            </w:r>
          </w:p>
          <w:p>
            <w:pPr>
              <w:keepNext w:val="0"/>
              <w:keepLines w:val="0"/>
              <w:pageBreakBefore w:val="0"/>
              <w:kinsoku/>
              <w:wordWrap/>
              <w:overflowPunct/>
              <w:topLinePunct w:val="0"/>
              <w:bidi w:val="0"/>
              <w:spacing w:after="0" w:line="520" w:lineRule="exact"/>
              <w:rPr>
                <w:rFonts w:hint="default"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val="en-US" w:eastAsia="zh-CN"/>
              </w:rPr>
              <w:t>办公楼、食堂、供水、供电等公共工程依托龙宫煤矿现有公用工程，不另行建设。新</w:t>
            </w:r>
            <w:r>
              <w:rPr>
                <w:rFonts w:hint="default" w:ascii="Times New Roman" w:hAnsi="Times New Roman" w:eastAsia="宋体" w:cs="Times New Roman"/>
                <w:sz w:val="24"/>
                <w:szCs w:val="24"/>
                <w:highlight w:val="none"/>
              </w:rPr>
              <w:t>建设一条年洗选</w:t>
            </w:r>
            <w:r>
              <w:rPr>
                <w:rFonts w:hint="default" w:ascii="Times New Roman" w:hAnsi="Times New Roman" w:eastAsia="宋体" w:cs="Times New Roman"/>
                <w:sz w:val="24"/>
                <w:szCs w:val="24"/>
                <w:highlight w:val="none"/>
                <w:lang w:val="en-US" w:eastAsia="zh-CN"/>
              </w:rPr>
              <w:t>120</w:t>
            </w:r>
            <w:r>
              <w:rPr>
                <w:rFonts w:hint="default" w:ascii="Times New Roman" w:hAnsi="Times New Roman" w:eastAsia="宋体" w:cs="Times New Roman"/>
                <w:sz w:val="24"/>
                <w:szCs w:val="24"/>
                <w:highlight w:val="none"/>
              </w:rPr>
              <w:t>万吨煤</w:t>
            </w:r>
            <w:r>
              <w:rPr>
                <w:rFonts w:hint="eastAsia" w:ascii="Times New Roman" w:hAnsi="Times New Roman" w:eastAsia="宋体" w:cs="Times New Roman"/>
                <w:sz w:val="24"/>
                <w:szCs w:val="24"/>
                <w:highlight w:val="none"/>
                <w:lang w:eastAsia="zh-CN"/>
              </w:rPr>
              <w:t>矸</w:t>
            </w:r>
            <w:r>
              <w:rPr>
                <w:rFonts w:hint="default" w:ascii="Times New Roman" w:hAnsi="Times New Roman" w:eastAsia="宋体" w:cs="Times New Roman"/>
                <w:sz w:val="24"/>
                <w:szCs w:val="24"/>
                <w:highlight w:val="none"/>
              </w:rPr>
              <w:t>石</w:t>
            </w:r>
            <w:r>
              <w:rPr>
                <w:rFonts w:hint="eastAsia" w:ascii="Times New Roman" w:hAnsi="Times New Roman" w:eastAsia="宋体" w:cs="Times New Roman"/>
                <w:sz w:val="24"/>
                <w:szCs w:val="24"/>
                <w:highlight w:val="none"/>
                <w:lang w:eastAsia="zh-CN"/>
              </w:rPr>
              <w:t>生产线</w:t>
            </w:r>
            <w:r>
              <w:rPr>
                <w:rFonts w:hint="eastAsia" w:ascii="Times New Roman" w:hAnsi="Times New Roman" w:eastAsia="宋体" w:cs="Times New Roman"/>
                <w:sz w:val="24"/>
                <w:szCs w:val="24"/>
                <w:highlight w:val="none"/>
                <w:lang w:val="en-US" w:eastAsia="zh-CN"/>
              </w:rPr>
              <w:t>，购置洗煤主机，直选筛、末煤回收筛、进料斗、输送带、浓缩灌、压滤机等相关洗选设备</w:t>
            </w:r>
            <w:r>
              <w:rPr>
                <w:rFonts w:hint="default" w:ascii="Times New Roman" w:hAnsi="Times New Roman" w:eastAsia="宋体" w:cs="Times New Roman"/>
                <w:sz w:val="24"/>
                <w:szCs w:val="24"/>
                <w:highlight w:val="none"/>
                <w:lang w:eastAsia="zh-CN"/>
              </w:rPr>
              <w:t>。</w:t>
            </w:r>
          </w:p>
          <w:p>
            <w:pPr>
              <w:keepNext w:val="0"/>
              <w:keepLines w:val="0"/>
              <w:pageBreakBefore w:val="0"/>
              <w:kinsoku/>
              <w:wordWrap/>
              <w:overflowPunct/>
              <w:topLinePunct w:val="0"/>
              <w:bidi w:val="0"/>
              <w:adjustRightInd w:val="0"/>
              <w:spacing w:after="0" w:line="50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20</w:t>
            </w:r>
            <w:r>
              <w:rPr>
                <w:rFonts w:hint="eastAsia" w:ascii="Times New Roman" w:hAnsi="Times New Roman" w:eastAsia="宋体" w:cs="Times New Roman"/>
                <w:sz w:val="24"/>
                <w:szCs w:val="24"/>
                <w:lang w:val="en-US" w:eastAsia="zh-CN"/>
              </w:rPr>
              <w:t>20</w:t>
            </w:r>
            <w:r>
              <w:rPr>
                <w:rFonts w:hint="default" w:ascii="Times New Roman" w:hAnsi="Times New Roman" w:eastAsia="宋体" w:cs="Times New Roman"/>
                <w:sz w:val="24"/>
                <w:szCs w:val="24"/>
                <w:lang w:val="en-US" w:eastAsia="zh-CN"/>
              </w:rPr>
              <w:t>年</w:t>
            </w:r>
            <w:r>
              <w:rPr>
                <w:rFonts w:hint="eastAsia"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lang w:val="en-US" w:eastAsia="zh-CN"/>
              </w:rPr>
              <w:t>月，委托贵州天地黔诚环保有限公司</w:t>
            </w:r>
            <w:r>
              <w:rPr>
                <w:rFonts w:hint="default" w:ascii="Times New Roman" w:hAnsi="Times New Roman" w:eastAsia="宋体" w:cs="Times New Roman"/>
                <w:sz w:val="24"/>
                <w:szCs w:val="24"/>
                <w:lang w:eastAsia="zh-CN"/>
              </w:rPr>
              <w:t>编制完成了</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highlight w:val="none"/>
                <w:lang w:eastAsia="zh-CN"/>
              </w:rPr>
              <w:t>金沙县新化乡盛豪洗选厂建设项目</w:t>
            </w:r>
            <w:r>
              <w:rPr>
                <w:rFonts w:hint="default" w:ascii="Times New Roman" w:hAnsi="Times New Roman" w:eastAsia="宋体" w:cs="Times New Roman"/>
                <w:sz w:val="24"/>
                <w:szCs w:val="24"/>
                <w:highlight w:val="none"/>
              </w:rPr>
              <w:t>环境影响报告表》</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lang w:val="en-US" w:eastAsia="zh-CN"/>
              </w:rPr>
              <w:t>20</w:t>
            </w:r>
            <w:r>
              <w:rPr>
                <w:rFonts w:hint="eastAsia" w:ascii="Times New Roman" w:hAnsi="Times New Roman" w:eastAsia="宋体" w:cs="Times New Roman"/>
                <w:sz w:val="24"/>
                <w:szCs w:val="24"/>
                <w:lang w:val="en-US" w:eastAsia="zh-CN"/>
              </w:rPr>
              <w:t>20</w:t>
            </w:r>
            <w:r>
              <w:rPr>
                <w:rFonts w:hint="default" w:ascii="Times New Roman" w:hAnsi="Times New Roman" w:eastAsia="宋体" w:cs="Times New Roman"/>
                <w:sz w:val="24"/>
                <w:szCs w:val="24"/>
                <w:lang w:val="en-US" w:eastAsia="zh-CN"/>
              </w:rPr>
              <w:t>年</w:t>
            </w:r>
            <w:r>
              <w:rPr>
                <w:rFonts w:hint="eastAsia"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lang w:val="en-US" w:eastAsia="zh-CN"/>
              </w:rPr>
              <w:t>月</w:t>
            </w:r>
            <w:r>
              <w:rPr>
                <w:rFonts w:hint="eastAsia" w:ascii="Times New Roman" w:hAnsi="Times New Roman" w:eastAsia="宋体" w:cs="Times New Roman"/>
                <w:sz w:val="24"/>
                <w:szCs w:val="24"/>
                <w:lang w:val="en-US" w:eastAsia="zh-CN"/>
              </w:rPr>
              <w:t>16</w:t>
            </w:r>
            <w:r>
              <w:rPr>
                <w:rFonts w:hint="default" w:ascii="Times New Roman" w:hAnsi="Times New Roman" w:eastAsia="宋体" w:cs="Times New Roman"/>
                <w:sz w:val="24"/>
                <w:szCs w:val="24"/>
                <w:lang w:val="en-US" w:eastAsia="zh-CN"/>
              </w:rPr>
              <w:t>日</w:t>
            </w:r>
            <w:r>
              <w:rPr>
                <w:rFonts w:hint="default"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毕节市生态环境局</w:t>
            </w:r>
            <w:r>
              <w:rPr>
                <w:rFonts w:hint="default" w:ascii="Times New Roman" w:hAnsi="Times New Roman" w:eastAsia="宋体" w:cs="Times New Roman"/>
                <w:sz w:val="24"/>
                <w:szCs w:val="24"/>
                <w:highlight w:val="none"/>
                <w:lang w:val="en-US" w:eastAsia="zh-CN"/>
              </w:rPr>
              <w:t>以</w:t>
            </w:r>
            <w:r>
              <w:rPr>
                <w:rFonts w:hint="eastAsia" w:ascii="Times New Roman" w:hAnsi="Times New Roman" w:eastAsia="宋体" w:cs="Times New Roman"/>
                <w:sz w:val="24"/>
                <w:szCs w:val="24"/>
                <w:highlight w:val="none"/>
                <w:lang w:val="en-US" w:eastAsia="zh-CN"/>
              </w:rPr>
              <w:t>毕环表复</w:t>
            </w:r>
            <w:r>
              <w:rPr>
                <w:rFonts w:hint="default" w:ascii="Times New Roman" w:hAnsi="Times New Roman" w:eastAsia="宋体" w:cs="Times New Roman"/>
                <w:sz w:val="24"/>
                <w:szCs w:val="24"/>
                <w:highlight w:val="none"/>
                <w:lang w:val="en-US" w:eastAsia="zh-CN"/>
              </w:rPr>
              <w:t>【20</w:t>
            </w:r>
            <w:r>
              <w:rPr>
                <w:rFonts w:hint="eastAsia" w:ascii="Times New Roman" w:hAnsi="Times New Roman" w:eastAsia="宋体" w:cs="Times New Roman"/>
                <w:sz w:val="24"/>
                <w:szCs w:val="24"/>
                <w:highlight w:val="none"/>
                <w:lang w:val="en-US" w:eastAsia="zh-CN"/>
              </w:rPr>
              <w:t>20</w:t>
            </w:r>
            <w:r>
              <w:rPr>
                <w:rFonts w:hint="default"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290</w:t>
            </w:r>
            <w:r>
              <w:rPr>
                <w:rFonts w:hint="default" w:ascii="Times New Roman" w:hAnsi="Times New Roman" w:eastAsia="宋体" w:cs="Times New Roman"/>
                <w:sz w:val="24"/>
                <w:szCs w:val="24"/>
                <w:highlight w:val="none"/>
                <w:lang w:val="en-US" w:eastAsia="zh-CN"/>
              </w:rPr>
              <w:t>号文对</w:t>
            </w:r>
            <w:r>
              <w:rPr>
                <w:rFonts w:hint="eastAsia" w:ascii="Times New Roman" w:hAnsi="Times New Roman" w:eastAsia="宋体" w:cs="Times New Roman"/>
                <w:sz w:val="24"/>
                <w:szCs w:val="24"/>
                <w:lang w:val="en-US" w:eastAsia="zh-CN"/>
              </w:rPr>
              <w:t>本项目</w:t>
            </w:r>
            <w:r>
              <w:rPr>
                <w:rFonts w:hint="default" w:ascii="Times New Roman" w:hAnsi="Times New Roman" w:eastAsia="宋体" w:cs="Times New Roman"/>
                <w:sz w:val="24"/>
                <w:szCs w:val="24"/>
                <w:lang w:val="en-US" w:eastAsia="zh-CN"/>
              </w:rPr>
              <w:t>进行了环评批复。</w:t>
            </w:r>
          </w:p>
          <w:p>
            <w:pPr>
              <w:keepNext w:val="0"/>
              <w:keepLines w:val="0"/>
              <w:pageBreakBefore w:val="0"/>
              <w:widowControl/>
              <w:kinsoku/>
              <w:wordWrap/>
              <w:overflowPunct/>
              <w:topLinePunct w:val="0"/>
              <w:autoSpaceDE/>
              <w:autoSpaceDN/>
              <w:bidi w:val="0"/>
              <w:adjustRightInd w:val="0"/>
              <w:snapToGrid w:val="0"/>
              <w:spacing w:after="0" w:line="480" w:lineRule="exact"/>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2、验收工作由来</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中华人民共和国国务院令第682号《国务院关于修改&lt;建设项目环境保护管理条例&gt;的决定》（2017.10.01）、中华人民共和国环境保护部国环规环评[2017]4号《建设项目竣工环境保护验收暂行办法》（2017.11.22）的有关规定，</w:t>
            </w:r>
            <w:r>
              <w:rPr>
                <w:rFonts w:hint="default" w:ascii="Times New Roman" w:hAnsi="Times New Roman" w:eastAsia="宋体" w:cs="Times New Roman"/>
                <w:sz w:val="24"/>
                <w:szCs w:val="24"/>
                <w:lang w:eastAsia="zh-CN"/>
              </w:rPr>
              <w:t>金沙盛豪贸易有限公司</w:t>
            </w:r>
            <w:r>
              <w:rPr>
                <w:rFonts w:hint="default" w:ascii="Times New Roman" w:hAnsi="Times New Roman" w:eastAsia="宋体" w:cs="Times New Roman"/>
                <w:sz w:val="24"/>
                <w:szCs w:val="24"/>
              </w:rPr>
              <w:t>委托贵州天环环境监测有限公司于20</w:t>
            </w:r>
            <w:r>
              <w:rPr>
                <w:rFonts w:hint="eastAsia" w:ascii="Times New Roman" w:hAnsi="Times New Roman" w:eastAsia="宋体" w:cs="Times New Roman"/>
                <w:sz w:val="24"/>
                <w:szCs w:val="24"/>
                <w:lang w:val="en-US" w:eastAsia="zh-CN"/>
              </w:rPr>
              <w:t>20</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10</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rPr>
              <w:t>日</w:t>
            </w:r>
            <w:r>
              <w:rPr>
                <w:rFonts w:hint="eastAsia" w:ascii="Times New Roman" w:hAnsi="Times New Roman" w:eastAsia="宋体" w:cs="Times New Roman"/>
                <w:sz w:val="24"/>
                <w:szCs w:val="24"/>
                <w:highlight w:val="none"/>
                <w:lang w:val="en-US" w:eastAsia="zh-CN"/>
              </w:rPr>
              <w:t>-3</w:t>
            </w:r>
            <w:r>
              <w:rPr>
                <w:rFonts w:hint="default" w:ascii="Times New Roman" w:hAnsi="Times New Roman" w:eastAsia="宋体" w:cs="Times New Roman"/>
                <w:sz w:val="24"/>
                <w:szCs w:val="24"/>
                <w:highlight w:val="none"/>
              </w:rPr>
              <w:t>日进</w:t>
            </w:r>
            <w:r>
              <w:rPr>
                <w:rFonts w:hint="default" w:ascii="Times New Roman" w:hAnsi="Times New Roman" w:eastAsia="宋体" w:cs="Times New Roman"/>
                <w:sz w:val="24"/>
                <w:szCs w:val="24"/>
              </w:rPr>
              <w:t>行了环保竣工验收监测，并在此基础上编制了《</w:t>
            </w:r>
            <w:r>
              <w:rPr>
                <w:rFonts w:hint="default" w:ascii="Times New Roman" w:hAnsi="Times New Roman" w:eastAsia="宋体" w:cs="Times New Roman"/>
                <w:sz w:val="24"/>
                <w:szCs w:val="24"/>
                <w:lang w:eastAsia="zh-CN"/>
              </w:rPr>
              <w:t>金沙县新化乡盛豪洗选厂建设项目</w:t>
            </w:r>
            <w:r>
              <w:rPr>
                <w:rFonts w:hint="default" w:ascii="Times New Roman" w:hAnsi="Times New Roman" w:eastAsia="宋体" w:cs="Times New Roman"/>
                <w:sz w:val="24"/>
                <w:szCs w:val="24"/>
                <w:highlight w:val="none"/>
              </w:rPr>
              <w:t>竣工环境保护验收监测报告表》。</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rPr>
              <w:t>验收范围：本次验收范围为</w:t>
            </w:r>
            <w:r>
              <w:rPr>
                <w:rFonts w:hint="default" w:ascii="Times New Roman" w:hAnsi="Times New Roman" w:eastAsia="宋体" w:cs="Times New Roman"/>
                <w:sz w:val="24"/>
                <w:szCs w:val="24"/>
                <w:lang w:eastAsia="zh-CN"/>
              </w:rPr>
              <w:t>金沙县新化乡盛豪洗选厂建设项目</w:t>
            </w:r>
            <w:r>
              <w:rPr>
                <w:rFonts w:hint="default" w:ascii="Times New Roman" w:hAnsi="Times New Roman" w:eastAsia="宋体" w:cs="Times New Roman"/>
                <w:sz w:val="24"/>
                <w:szCs w:val="24"/>
                <w:highlight w:val="none"/>
              </w:rPr>
              <w:t>全部建设内容，包括主洗厂房、煤泥水闭路循环系统、精煤堆场及配套的公用、辅助和环保工程。</w:t>
            </w:r>
          </w:p>
          <w:p>
            <w:pPr>
              <w:keepNext w:val="0"/>
              <w:keepLines w:val="0"/>
              <w:pageBreakBefore w:val="0"/>
              <w:widowControl/>
              <w:kinsoku/>
              <w:wordWrap/>
              <w:overflowPunct/>
              <w:topLinePunct w:val="0"/>
              <w:autoSpaceDE/>
              <w:autoSpaceDN/>
              <w:bidi w:val="0"/>
              <w:adjustRightInd w:val="0"/>
              <w:snapToGrid w:val="0"/>
              <w:spacing w:after="0" w:line="500" w:lineRule="exact"/>
              <w:ind w:firstLine="0" w:firstLineChars="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3、主要建设内容概况</w:t>
            </w:r>
          </w:p>
          <w:p>
            <w:pPr>
              <w:keepNext w:val="0"/>
              <w:keepLines w:val="0"/>
              <w:pageBreakBefore w:val="0"/>
              <w:widowControl/>
              <w:kinsoku/>
              <w:wordWrap/>
              <w:overflowPunct/>
              <w:topLinePunct w:val="0"/>
              <w:autoSpaceDE/>
              <w:autoSpaceDN/>
              <w:bidi w:val="0"/>
              <w:adjustRightInd/>
              <w:snapToGrid/>
              <w:spacing w:after="0" w:line="360" w:lineRule="auto"/>
              <w:ind w:firstLine="240" w:firstLineChars="100"/>
              <w:textAlignment w:val="auto"/>
              <w:outlineLvl w:val="1"/>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（1）项目名称：金沙县新化乡盛豪洗选厂建设项目；</w:t>
            </w:r>
          </w:p>
          <w:p>
            <w:pPr>
              <w:keepNext w:val="0"/>
              <w:keepLines w:val="0"/>
              <w:pageBreakBefore w:val="0"/>
              <w:widowControl/>
              <w:kinsoku/>
              <w:wordWrap/>
              <w:overflowPunct/>
              <w:topLinePunct w:val="0"/>
              <w:autoSpaceDE/>
              <w:autoSpaceDN/>
              <w:bidi w:val="0"/>
              <w:adjustRightInd/>
              <w:snapToGrid/>
              <w:spacing w:after="0" w:line="360" w:lineRule="auto"/>
              <w:ind w:firstLine="240" w:firstLineChars="100"/>
              <w:textAlignment w:val="auto"/>
              <w:outlineLvl w:val="1"/>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（2）建设性质：新建；</w:t>
            </w:r>
          </w:p>
          <w:p>
            <w:pPr>
              <w:keepNext w:val="0"/>
              <w:keepLines w:val="0"/>
              <w:pageBreakBefore w:val="0"/>
              <w:widowControl/>
              <w:kinsoku/>
              <w:wordWrap/>
              <w:overflowPunct/>
              <w:topLinePunct w:val="0"/>
              <w:autoSpaceDE/>
              <w:autoSpaceDN/>
              <w:bidi w:val="0"/>
              <w:adjustRightInd/>
              <w:snapToGrid/>
              <w:spacing w:after="0" w:line="360" w:lineRule="auto"/>
              <w:ind w:firstLine="240" w:firstLineChars="100"/>
              <w:textAlignment w:val="auto"/>
              <w:outlineLvl w:val="1"/>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（3）项目建设地点：金沙县新化苗族彝族满族乡龙井村龙宫煤矿工业场地内；</w:t>
            </w:r>
          </w:p>
          <w:p>
            <w:pPr>
              <w:keepNext w:val="0"/>
              <w:keepLines w:val="0"/>
              <w:pageBreakBefore w:val="0"/>
              <w:widowControl/>
              <w:kinsoku/>
              <w:wordWrap/>
              <w:overflowPunct/>
              <w:topLinePunct w:val="0"/>
              <w:autoSpaceDE/>
              <w:autoSpaceDN/>
              <w:bidi w:val="0"/>
              <w:adjustRightInd/>
              <w:snapToGrid/>
              <w:spacing w:after="0" w:line="360" w:lineRule="auto"/>
              <w:ind w:firstLine="240" w:firstLineChars="100"/>
              <w:textAlignment w:val="auto"/>
              <w:outlineLvl w:val="1"/>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（4）资金来源：本项目总投资800万元，资金全部由企业自筹；</w:t>
            </w:r>
          </w:p>
          <w:p>
            <w:pPr>
              <w:keepNext w:val="0"/>
              <w:keepLines w:val="0"/>
              <w:pageBreakBefore w:val="0"/>
              <w:widowControl/>
              <w:kinsoku/>
              <w:wordWrap/>
              <w:overflowPunct/>
              <w:topLinePunct w:val="0"/>
              <w:autoSpaceDE/>
              <w:autoSpaceDN/>
              <w:bidi w:val="0"/>
              <w:adjustRightInd/>
              <w:snapToGrid/>
              <w:spacing w:after="0" w:line="360" w:lineRule="auto"/>
              <w:ind w:firstLine="240" w:firstLineChars="100"/>
              <w:textAlignment w:val="auto"/>
              <w:outlineLvl w:val="1"/>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（5）生产能力与建设规模</w:t>
            </w:r>
          </w:p>
          <w:p>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outlineLvl w:val="1"/>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新建项目，租用龙宫煤矿厂区办公楼500m2，新建仓库1400m2，成品堆放仓1000m2，70m3沉淀池2个，新建洗选煤矸石生产线一条，购置洗煤主机，直选筛、末煤回收筛、进料斗、输送带、浓缩灌、压滤机等相关洗选设备。设计规模为年洗选120万吨煤矸石。</w:t>
            </w:r>
          </w:p>
          <w:p>
            <w:pPr>
              <w:keepNext w:val="0"/>
              <w:keepLines w:val="0"/>
              <w:pageBreakBefore w:val="0"/>
              <w:widowControl/>
              <w:kinsoku/>
              <w:wordWrap/>
              <w:overflowPunct/>
              <w:topLinePunct w:val="0"/>
              <w:autoSpaceDE/>
              <w:autoSpaceDN/>
              <w:bidi w:val="0"/>
              <w:adjustRightInd/>
              <w:snapToGrid/>
              <w:spacing w:line="540" w:lineRule="exact"/>
              <w:textAlignment w:val="auto"/>
              <w:outlineLvl w:val="1"/>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3.1</w:t>
            </w:r>
            <w:r>
              <w:rPr>
                <w:rFonts w:hint="default" w:ascii="Times New Roman" w:hAnsi="Times New Roman" w:eastAsia="宋体" w:cs="Times New Roman"/>
                <w:sz w:val="24"/>
                <w:szCs w:val="24"/>
                <w:lang w:val="en-US" w:eastAsia="zh-CN"/>
              </w:rPr>
              <w:t>工程主要建设内容及建设情况</w:t>
            </w:r>
          </w:p>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黑体" w:cs="Times New Roman"/>
                <w:b w:val="0"/>
                <w:bCs w:val="0"/>
                <w:szCs w:val="21"/>
              </w:rPr>
            </w:pPr>
            <w:r>
              <w:rPr>
                <w:rFonts w:hint="default" w:ascii="Times New Roman" w:hAnsi="Times New Roman" w:eastAsia="黑体" w:cs="Times New Roman"/>
                <w:b w:val="0"/>
                <w:bCs w:val="0"/>
                <w:szCs w:val="21"/>
              </w:rPr>
              <w:t>表2-1  工程建设内容及实际建设情况</w:t>
            </w:r>
          </w:p>
          <w:tbl>
            <w:tblPr>
              <w:tblStyle w:val="24"/>
              <w:tblpPr w:leftFromText="180" w:rightFromText="180" w:vertAnchor="text" w:horzAnchor="page" w:tblpX="131" w:tblpY="596"/>
              <w:tblOverlap w:val="never"/>
              <w:tblW w:w="8698"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63"/>
              <w:gridCol w:w="359"/>
              <w:gridCol w:w="995"/>
              <w:gridCol w:w="2343"/>
              <w:gridCol w:w="2219"/>
              <w:gridCol w:w="221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7" w:hRule="atLeast"/>
              </w:trPr>
              <w:tc>
                <w:tcPr>
                  <w:tcW w:w="1917" w:type="dxa"/>
                  <w:gridSpan w:val="3"/>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eastAsia"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sz w:val="21"/>
                      <w:szCs w:val="21"/>
                    </w:rPr>
                    <w:t>工程类别</w:t>
                  </w:r>
                </w:p>
              </w:tc>
              <w:tc>
                <w:tcPr>
                  <w:tcW w:w="2343" w:type="dxa"/>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eastAsia" w:ascii="Times New Roman" w:hAnsi="Times New Roman" w:cs="Times New Roman" w:eastAsiaTheme="minorEastAsia"/>
                      <w:color w:val="auto"/>
                      <w:sz w:val="21"/>
                      <w:szCs w:val="21"/>
                      <w:lang w:val="en-US" w:eastAsia="zh-CN" w:bidi="ar-SA"/>
                    </w:rPr>
                  </w:pPr>
                  <w:r>
                    <w:rPr>
                      <w:rFonts w:hint="eastAsia" w:ascii="Times New Roman" w:hAnsi="Times New Roman" w:cs="Times New Roman" w:eastAsiaTheme="minorEastAsia"/>
                      <w:color w:val="auto"/>
                      <w:sz w:val="21"/>
                      <w:szCs w:val="21"/>
                      <w:lang w:eastAsia="zh-CN"/>
                    </w:rPr>
                    <w:t>环评设计内容</w:t>
                  </w:r>
                </w:p>
              </w:tc>
              <w:tc>
                <w:tcPr>
                  <w:tcW w:w="2219" w:type="dxa"/>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color w:val="auto"/>
                      <w:sz w:val="21"/>
                      <w:szCs w:val="21"/>
                      <w:lang w:eastAsia="zh-CN"/>
                    </w:rPr>
                    <w:t>实际建设内容</w:t>
                  </w:r>
                </w:p>
              </w:tc>
              <w:tc>
                <w:tcPr>
                  <w:tcW w:w="2219" w:type="dxa"/>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与环评设计是否一致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26" w:hRule="atLeast"/>
              </w:trPr>
              <w:tc>
                <w:tcPr>
                  <w:tcW w:w="563" w:type="dxa"/>
                  <w:vMerge w:val="restart"/>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主体</w:t>
                  </w:r>
                </w:p>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工程</w:t>
                  </w:r>
                </w:p>
              </w:tc>
              <w:tc>
                <w:tcPr>
                  <w:tcW w:w="1354" w:type="dxa"/>
                  <w:gridSpan w:val="2"/>
                  <w:vAlign w:val="top"/>
                </w:tcPr>
                <w:p>
                  <w:pPr>
                    <w:adjustRightInd w:val="0"/>
                    <w:snapToGrid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pacing w:val="0"/>
                      <w:sz w:val="21"/>
                      <w:szCs w:val="21"/>
                    </w:rPr>
                    <w:t>主厂房</w:t>
                  </w:r>
                </w:p>
              </w:tc>
              <w:tc>
                <w:tcPr>
                  <w:tcW w:w="2343" w:type="dxa"/>
                  <w:shd w:val="clear" w:color="auto" w:fill="auto"/>
                  <w:vAlign w:val="top"/>
                </w:tcPr>
                <w:p>
                  <w:pPr>
                    <w:adjustRightInd w:val="0"/>
                    <w:snapToGrid w:val="0"/>
                    <w:spacing w:line="24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pacing w:val="0"/>
                      <w:sz w:val="21"/>
                      <w:szCs w:val="21"/>
                    </w:rPr>
                    <w:t>主厂房占地面积为800m</w:t>
                  </w:r>
                  <w:r>
                    <w:rPr>
                      <w:rFonts w:hint="eastAsia" w:ascii="宋体" w:hAnsi="宋体" w:eastAsia="宋体" w:cs="宋体"/>
                      <w:color w:val="auto"/>
                      <w:spacing w:val="0"/>
                      <w:sz w:val="21"/>
                      <w:szCs w:val="21"/>
                      <w:vertAlign w:val="superscript"/>
                    </w:rPr>
                    <w:t>2</w:t>
                  </w:r>
                  <w:r>
                    <w:rPr>
                      <w:rFonts w:hint="eastAsia" w:ascii="宋体" w:hAnsi="宋体" w:eastAsia="宋体" w:cs="宋体"/>
                      <w:color w:val="auto"/>
                      <w:spacing w:val="0"/>
                      <w:sz w:val="21"/>
                      <w:szCs w:val="21"/>
                    </w:rPr>
                    <w:t>，主要布置有3个料斗，1台滚动洗煤机、6台输送机、6</w:t>
                  </w:r>
                  <w:r>
                    <w:rPr>
                      <w:rFonts w:hint="eastAsia" w:ascii="宋体" w:hAnsi="宋体" w:eastAsia="宋体" w:cs="宋体"/>
                      <w:color w:val="auto"/>
                      <w:spacing w:val="0"/>
                      <w:sz w:val="21"/>
                      <w:szCs w:val="21"/>
                      <w:lang w:eastAsia="zh-CN"/>
                    </w:rPr>
                    <w:t>台</w:t>
                  </w:r>
                  <w:r>
                    <w:rPr>
                      <w:rFonts w:hint="eastAsia" w:ascii="宋体" w:hAnsi="宋体" w:eastAsia="宋体" w:cs="宋体"/>
                      <w:color w:val="auto"/>
                      <w:spacing w:val="0"/>
                      <w:sz w:val="21"/>
                      <w:szCs w:val="21"/>
                    </w:rPr>
                    <w:t>高频振动筛，环评要求主厂房为全封闭</w:t>
                  </w:r>
                </w:p>
              </w:tc>
              <w:tc>
                <w:tcPr>
                  <w:tcW w:w="2219" w:type="dxa"/>
                  <w:shd w:val="clear" w:color="auto" w:fill="auto"/>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default"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lang w:val="en-US" w:eastAsia="zh-CN"/>
                    </w:rPr>
                    <w:t>新建3个料斗，1台滚动洗煤机、6台输送机、6台高频振动筛，主厂房为半封闭</w:t>
                  </w:r>
                </w:p>
              </w:tc>
              <w:tc>
                <w:tcPr>
                  <w:tcW w:w="2219" w:type="dxa"/>
                  <w:shd w:val="clear" w:color="auto" w:fill="auto"/>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eastAsia="zh-CN"/>
                    </w:rPr>
                    <w:t>环评要求主厂房为全封闭实际为半封闭，其余与环评设计一致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51" w:hRule="atLeast"/>
              </w:trPr>
              <w:tc>
                <w:tcPr>
                  <w:tcW w:w="563" w:type="dxa"/>
                  <w:vMerge w:val="continue"/>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default" w:ascii="Times New Roman" w:hAnsi="Times New Roman" w:cs="Times New Roman" w:eastAsiaTheme="minorEastAsia"/>
                      <w:sz w:val="21"/>
                      <w:szCs w:val="21"/>
                    </w:rPr>
                  </w:pPr>
                </w:p>
              </w:tc>
              <w:tc>
                <w:tcPr>
                  <w:tcW w:w="1354" w:type="dxa"/>
                  <w:gridSpan w:val="2"/>
                  <w:vAlign w:val="top"/>
                </w:tcPr>
                <w:p>
                  <w:pPr>
                    <w:adjustRightInd w:val="0"/>
                    <w:snapToGrid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pacing w:val="0"/>
                      <w:sz w:val="21"/>
                      <w:szCs w:val="21"/>
                    </w:rPr>
                    <w:t>浓缩罐</w:t>
                  </w:r>
                </w:p>
              </w:tc>
              <w:tc>
                <w:tcPr>
                  <w:tcW w:w="2343" w:type="dxa"/>
                  <w:shd w:val="clear" w:color="auto" w:fill="auto"/>
                  <w:vAlign w:val="top"/>
                </w:tcPr>
                <w:p>
                  <w:pPr>
                    <w:adjustRightInd w:val="0"/>
                    <w:snapToGrid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pacing w:val="0"/>
                      <w:sz w:val="21"/>
                      <w:szCs w:val="21"/>
                    </w:rPr>
                    <w:t>安装2.8米×9米的浓缩罐2台</w:t>
                  </w:r>
                </w:p>
              </w:tc>
              <w:tc>
                <w:tcPr>
                  <w:tcW w:w="2219" w:type="dxa"/>
                  <w:shd w:val="clear" w:color="auto" w:fill="auto"/>
                  <w:vAlign w:val="center"/>
                </w:tcPr>
                <w:p>
                  <w:pPr>
                    <w:keepNext w:val="0"/>
                    <w:keepLines w:val="0"/>
                    <w:pageBreakBefore w:val="0"/>
                    <w:kinsoku/>
                    <w:wordWrap/>
                    <w:overflowPunct/>
                    <w:topLinePunct w:val="0"/>
                    <w:autoSpaceDE/>
                    <w:autoSpaceDN/>
                    <w:bidi w:val="0"/>
                    <w:adjustRightInd w:val="0"/>
                    <w:snapToGrid w:val="0"/>
                    <w:spacing w:after="0" w:line="240" w:lineRule="exact"/>
                    <w:ind w:right="-97" w:rightChars="-44"/>
                    <w:jc w:val="center"/>
                    <w:rPr>
                      <w:rFonts w:hint="default" w:ascii="Times New Roman" w:hAnsi="Times New Roman" w:cs="Times New Roman" w:eastAsiaTheme="minorEastAsia"/>
                      <w:color w:val="FF0000"/>
                      <w:sz w:val="21"/>
                      <w:szCs w:val="21"/>
                    </w:rPr>
                  </w:pPr>
                  <w:r>
                    <w:rPr>
                      <w:rFonts w:hint="eastAsia" w:ascii="宋体" w:hAnsi="宋体" w:eastAsia="宋体" w:cs="宋体"/>
                      <w:color w:val="auto"/>
                      <w:spacing w:val="0"/>
                      <w:sz w:val="21"/>
                      <w:szCs w:val="21"/>
                    </w:rPr>
                    <w:t>安装2.8米×9米的浓缩罐</w:t>
                  </w:r>
                  <w:r>
                    <w:rPr>
                      <w:rFonts w:hint="eastAsia" w:ascii="宋体" w:hAnsi="宋体" w:eastAsia="宋体" w:cs="宋体"/>
                      <w:color w:val="auto"/>
                      <w:spacing w:val="0"/>
                      <w:sz w:val="21"/>
                      <w:szCs w:val="21"/>
                      <w:lang w:val="en-US" w:eastAsia="zh-CN"/>
                    </w:rPr>
                    <w:t>1</w:t>
                  </w:r>
                  <w:r>
                    <w:rPr>
                      <w:rFonts w:hint="eastAsia" w:ascii="宋体" w:hAnsi="宋体" w:eastAsia="宋体" w:cs="宋体"/>
                      <w:color w:val="auto"/>
                      <w:spacing w:val="0"/>
                      <w:sz w:val="21"/>
                      <w:szCs w:val="21"/>
                    </w:rPr>
                    <w:t>台</w:t>
                  </w:r>
                </w:p>
              </w:tc>
              <w:tc>
                <w:tcPr>
                  <w:tcW w:w="2219" w:type="dxa"/>
                  <w:shd w:val="clear" w:color="auto" w:fill="auto"/>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eastAsia" w:ascii="Times New Roman" w:hAnsi="Times New Roman" w:cs="Times New Roman" w:eastAsiaTheme="minorEastAsia"/>
                      <w:w w:val="90"/>
                      <w:sz w:val="18"/>
                      <w:szCs w:val="18"/>
                      <w:lang w:val="en-US" w:eastAsia="zh-CN" w:bidi="ar-SA"/>
                    </w:rPr>
                  </w:pPr>
                  <w:r>
                    <w:rPr>
                      <w:rFonts w:hint="eastAsia" w:ascii="Times New Roman" w:hAnsi="Times New Roman" w:cs="Times New Roman" w:eastAsiaTheme="minorEastAsia"/>
                      <w:sz w:val="21"/>
                      <w:szCs w:val="21"/>
                      <w:lang w:val="en-US" w:eastAsia="zh-CN"/>
                    </w:rPr>
                    <w:t>环评要求安装2台浓缩罐，实际只安装了1台，其他与环评设计一致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6" w:hRule="atLeast"/>
              </w:trPr>
              <w:tc>
                <w:tcPr>
                  <w:tcW w:w="563" w:type="dxa"/>
                  <w:vMerge w:val="continue"/>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default" w:ascii="Times New Roman" w:hAnsi="Times New Roman" w:cs="Times New Roman" w:eastAsiaTheme="minorEastAsia"/>
                      <w:sz w:val="21"/>
                      <w:szCs w:val="21"/>
                    </w:rPr>
                  </w:pPr>
                </w:p>
              </w:tc>
              <w:tc>
                <w:tcPr>
                  <w:tcW w:w="1354" w:type="dxa"/>
                  <w:gridSpan w:val="2"/>
                  <w:vAlign w:val="top"/>
                </w:tcPr>
                <w:p>
                  <w:pPr>
                    <w:adjustRightInd w:val="0"/>
                    <w:snapToGrid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pacing w:val="0"/>
                      <w:sz w:val="21"/>
                      <w:szCs w:val="21"/>
                    </w:rPr>
                    <w:t>压滤车间</w:t>
                  </w:r>
                </w:p>
              </w:tc>
              <w:tc>
                <w:tcPr>
                  <w:tcW w:w="2343" w:type="dxa"/>
                  <w:shd w:val="clear" w:color="auto" w:fill="auto"/>
                  <w:vAlign w:val="top"/>
                </w:tcPr>
                <w:p>
                  <w:pPr>
                    <w:adjustRightInd w:val="0"/>
                    <w:snapToGrid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pacing w:val="0"/>
                      <w:sz w:val="21"/>
                      <w:szCs w:val="21"/>
                    </w:rPr>
                    <w:t>煤泥压滤，面积20m</w:t>
                  </w:r>
                  <w:r>
                    <w:rPr>
                      <w:rFonts w:hint="eastAsia" w:ascii="宋体" w:hAnsi="宋体" w:eastAsia="宋体" w:cs="宋体"/>
                      <w:color w:val="auto"/>
                      <w:spacing w:val="0"/>
                      <w:sz w:val="21"/>
                      <w:szCs w:val="21"/>
                      <w:vertAlign w:val="superscript"/>
                    </w:rPr>
                    <w:t>2</w:t>
                  </w:r>
                  <w:r>
                    <w:rPr>
                      <w:rFonts w:hint="eastAsia" w:ascii="宋体" w:hAnsi="宋体" w:eastAsia="宋体" w:cs="宋体"/>
                      <w:color w:val="auto"/>
                      <w:spacing w:val="0"/>
                      <w:sz w:val="21"/>
                      <w:szCs w:val="21"/>
                    </w:rPr>
                    <w:t>，布置有1台压滤机</w:t>
                  </w:r>
                </w:p>
              </w:tc>
              <w:tc>
                <w:tcPr>
                  <w:tcW w:w="2219" w:type="dxa"/>
                  <w:shd w:val="clear" w:color="auto" w:fill="auto"/>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default" w:ascii="Times New Roman" w:hAnsi="Times New Roman" w:cs="Times New Roman" w:eastAsiaTheme="minorEastAsia"/>
                      <w:color w:val="auto"/>
                      <w:sz w:val="21"/>
                      <w:szCs w:val="21"/>
                      <w:lang w:val="en-US" w:eastAsia="zh-CN"/>
                    </w:rPr>
                  </w:pPr>
                  <w:r>
                    <w:rPr>
                      <w:rFonts w:hint="eastAsia" w:ascii="宋体" w:hAnsi="宋体" w:eastAsia="宋体" w:cs="宋体"/>
                      <w:color w:val="auto"/>
                      <w:spacing w:val="0"/>
                      <w:sz w:val="21"/>
                      <w:szCs w:val="21"/>
                    </w:rPr>
                    <w:t>煤泥压滤，面积20m</w:t>
                  </w:r>
                  <w:r>
                    <w:rPr>
                      <w:rFonts w:hint="eastAsia" w:ascii="宋体" w:hAnsi="宋体" w:eastAsia="宋体" w:cs="宋体"/>
                      <w:color w:val="auto"/>
                      <w:spacing w:val="0"/>
                      <w:sz w:val="21"/>
                      <w:szCs w:val="21"/>
                      <w:vertAlign w:val="superscript"/>
                    </w:rPr>
                    <w:t>2</w:t>
                  </w:r>
                  <w:r>
                    <w:rPr>
                      <w:rFonts w:hint="eastAsia" w:ascii="宋体" w:hAnsi="宋体" w:eastAsia="宋体" w:cs="宋体"/>
                      <w:color w:val="auto"/>
                      <w:spacing w:val="0"/>
                      <w:sz w:val="21"/>
                      <w:szCs w:val="21"/>
                    </w:rPr>
                    <w:t>，布置有1台压滤机</w:t>
                  </w:r>
                </w:p>
              </w:tc>
              <w:tc>
                <w:tcPr>
                  <w:tcW w:w="2219" w:type="dxa"/>
                  <w:shd w:val="clear" w:color="auto" w:fill="auto"/>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eastAsia" w:ascii="Times New Roman" w:hAnsi="Times New Roman" w:cs="Times New Roman" w:eastAsiaTheme="minorEastAsia"/>
                      <w:color w:val="auto"/>
                      <w:sz w:val="21"/>
                      <w:szCs w:val="21"/>
                      <w:lang w:val="en-US" w:eastAsia="zh-CN" w:bidi="ar-SA"/>
                    </w:rPr>
                  </w:pPr>
                  <w:r>
                    <w:rPr>
                      <w:rFonts w:hint="eastAsia" w:ascii="Times New Roman" w:hAnsi="Times New Roman" w:cs="Times New Roman" w:eastAsiaTheme="minorEastAsia"/>
                      <w:color w:val="auto"/>
                      <w:sz w:val="21"/>
                      <w:szCs w:val="21"/>
                      <w:lang w:eastAsia="zh-CN"/>
                    </w:rPr>
                    <w:t>与环评设计一致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34" w:hRule="atLeast"/>
              </w:trPr>
              <w:tc>
                <w:tcPr>
                  <w:tcW w:w="563" w:type="dxa"/>
                  <w:vMerge w:val="restart"/>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储运工程</w:t>
                  </w:r>
                </w:p>
              </w:tc>
              <w:tc>
                <w:tcPr>
                  <w:tcW w:w="1354" w:type="dxa"/>
                  <w:gridSpan w:val="2"/>
                  <w:vAlign w:val="top"/>
                </w:tcPr>
                <w:p>
                  <w:pPr>
                    <w:adjustRightInd w:val="0"/>
                    <w:snapToGrid w:val="0"/>
                    <w:spacing w:line="240" w:lineRule="auto"/>
                    <w:ind w:firstLine="0" w:firstLineChars="0"/>
                    <w:jc w:val="center"/>
                    <w:rPr>
                      <w:rFonts w:hint="eastAsia" w:ascii="宋体" w:hAnsi="宋体" w:eastAsia="宋体" w:cs="宋体"/>
                      <w:color w:val="auto"/>
                      <w:sz w:val="21"/>
                      <w:szCs w:val="21"/>
                      <w:lang w:eastAsia="zh-CN"/>
                    </w:rPr>
                  </w:pPr>
                  <w:r>
                    <w:rPr>
                      <w:rFonts w:hint="eastAsia" w:ascii="宋体" w:hAnsi="宋体" w:eastAsia="宋体" w:cs="宋体"/>
                      <w:color w:val="auto"/>
                      <w:spacing w:val="0"/>
                      <w:sz w:val="21"/>
                      <w:szCs w:val="21"/>
                    </w:rPr>
                    <w:t>原料堆场</w:t>
                  </w:r>
                </w:p>
              </w:tc>
              <w:tc>
                <w:tcPr>
                  <w:tcW w:w="2343" w:type="dxa"/>
                  <w:vAlign w:val="top"/>
                </w:tcPr>
                <w:p>
                  <w:pPr>
                    <w:adjustRightInd w:val="0"/>
                    <w:snapToGrid w:val="0"/>
                    <w:spacing w:line="24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pacing w:val="0"/>
                      <w:sz w:val="21"/>
                      <w:szCs w:val="21"/>
                    </w:rPr>
                    <w:t>储存矸石。评价要求为棚架式堆场并地面硬化，占地面积1</w:t>
                  </w:r>
                  <w:r>
                    <w:rPr>
                      <w:rFonts w:hint="eastAsia" w:ascii="宋体" w:hAnsi="宋体" w:eastAsia="宋体" w:cs="宋体"/>
                      <w:color w:val="auto"/>
                      <w:spacing w:val="0"/>
                      <w:sz w:val="21"/>
                      <w:szCs w:val="21"/>
                      <w:lang w:val="en-US" w:eastAsia="zh-CN"/>
                    </w:rPr>
                    <w:t>4</w:t>
                  </w:r>
                  <w:r>
                    <w:rPr>
                      <w:rFonts w:hint="eastAsia" w:ascii="宋体" w:hAnsi="宋体" w:eastAsia="宋体" w:cs="宋体"/>
                      <w:color w:val="auto"/>
                      <w:spacing w:val="0"/>
                      <w:sz w:val="21"/>
                      <w:szCs w:val="21"/>
                    </w:rPr>
                    <w:t>00m</w:t>
                  </w:r>
                  <w:r>
                    <w:rPr>
                      <w:rFonts w:hint="eastAsia" w:ascii="宋体" w:hAnsi="宋体" w:eastAsia="宋体" w:cs="宋体"/>
                      <w:color w:val="auto"/>
                      <w:spacing w:val="0"/>
                      <w:sz w:val="21"/>
                      <w:szCs w:val="21"/>
                      <w:vertAlign w:val="superscript"/>
                    </w:rPr>
                    <w:t>2</w:t>
                  </w:r>
                  <w:r>
                    <w:rPr>
                      <w:rFonts w:hint="eastAsia" w:ascii="宋体" w:hAnsi="宋体" w:eastAsia="宋体" w:cs="宋体"/>
                      <w:color w:val="auto"/>
                      <w:spacing w:val="0"/>
                      <w:sz w:val="21"/>
                      <w:szCs w:val="21"/>
                    </w:rPr>
                    <w:t>，容量2000t。</w:t>
                  </w:r>
                </w:p>
              </w:tc>
              <w:tc>
                <w:tcPr>
                  <w:tcW w:w="2219" w:type="dxa"/>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储存矸石地面已硬化，已修建棚架</w:t>
                  </w:r>
                </w:p>
              </w:tc>
              <w:tc>
                <w:tcPr>
                  <w:tcW w:w="2219" w:type="dxa"/>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eastAsia" w:ascii="宋体" w:hAnsi="宋体" w:eastAsia="宋体" w:cs="宋体"/>
                      <w:bCs/>
                      <w:color w:val="auto"/>
                      <w:sz w:val="21"/>
                      <w:szCs w:val="21"/>
                      <w:lang w:val="en-US" w:eastAsia="zh-CN" w:bidi="ar-SA"/>
                    </w:rPr>
                  </w:pPr>
                  <w:r>
                    <w:rPr>
                      <w:rFonts w:hint="eastAsia" w:ascii="宋体" w:hAnsi="宋体" w:eastAsia="宋体" w:cs="宋体"/>
                      <w:color w:val="auto"/>
                      <w:sz w:val="21"/>
                      <w:szCs w:val="21"/>
                      <w:lang w:eastAsia="zh-CN"/>
                    </w:rPr>
                    <w:t>与环评设计一致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70" w:hRule="atLeast"/>
              </w:trPr>
              <w:tc>
                <w:tcPr>
                  <w:tcW w:w="563" w:type="dxa"/>
                  <w:vMerge w:val="continue"/>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default" w:ascii="Times New Roman" w:hAnsi="Times New Roman" w:cs="Times New Roman" w:eastAsiaTheme="minorEastAsia"/>
                      <w:sz w:val="21"/>
                      <w:szCs w:val="21"/>
                    </w:rPr>
                  </w:pPr>
                </w:p>
              </w:tc>
              <w:tc>
                <w:tcPr>
                  <w:tcW w:w="1354" w:type="dxa"/>
                  <w:gridSpan w:val="2"/>
                  <w:vAlign w:val="top"/>
                </w:tcPr>
                <w:p>
                  <w:pPr>
                    <w:adjustRightInd w:val="0"/>
                    <w:snapToGrid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pacing w:val="0"/>
                      <w:sz w:val="21"/>
                      <w:szCs w:val="21"/>
                      <w:lang w:eastAsia="zh-CN"/>
                    </w:rPr>
                    <w:t>成品</w:t>
                  </w:r>
                  <w:r>
                    <w:rPr>
                      <w:rFonts w:hint="eastAsia" w:ascii="宋体" w:hAnsi="宋体" w:eastAsia="宋体" w:cs="宋体"/>
                      <w:color w:val="auto"/>
                      <w:spacing w:val="0"/>
                      <w:sz w:val="21"/>
                      <w:szCs w:val="21"/>
                    </w:rPr>
                    <w:t>堆场</w:t>
                  </w:r>
                </w:p>
              </w:tc>
              <w:tc>
                <w:tcPr>
                  <w:tcW w:w="2343" w:type="dxa"/>
                  <w:vAlign w:val="top"/>
                </w:tcPr>
                <w:p>
                  <w:pPr>
                    <w:adjustRightInd w:val="0"/>
                    <w:snapToGrid w:val="0"/>
                    <w:spacing w:line="240" w:lineRule="auto"/>
                    <w:ind w:firstLine="0" w:firstLineChars="0"/>
                    <w:jc w:val="center"/>
                    <w:rPr>
                      <w:rFonts w:hint="eastAsia" w:ascii="宋体" w:hAnsi="宋体" w:eastAsia="宋体" w:cs="宋体"/>
                      <w:color w:val="auto"/>
                      <w:spacing w:val="4"/>
                      <w:sz w:val="21"/>
                      <w:szCs w:val="21"/>
                    </w:rPr>
                  </w:pPr>
                  <w:r>
                    <w:rPr>
                      <w:rFonts w:hint="eastAsia" w:ascii="宋体" w:hAnsi="宋体" w:eastAsia="宋体" w:cs="宋体"/>
                      <w:color w:val="auto"/>
                      <w:spacing w:val="0"/>
                      <w:sz w:val="21"/>
                      <w:szCs w:val="21"/>
                      <w:lang w:val="en-US" w:eastAsia="zh-CN"/>
                    </w:rPr>
                    <w:t>10</w:t>
                  </w:r>
                  <w:r>
                    <w:rPr>
                      <w:rFonts w:hint="eastAsia" w:ascii="宋体" w:hAnsi="宋体" w:eastAsia="宋体" w:cs="宋体"/>
                      <w:color w:val="auto"/>
                      <w:spacing w:val="0"/>
                      <w:sz w:val="21"/>
                      <w:szCs w:val="21"/>
                    </w:rPr>
                    <w:t>00m</w:t>
                  </w:r>
                  <w:r>
                    <w:rPr>
                      <w:rFonts w:hint="eastAsia" w:ascii="宋体" w:hAnsi="宋体" w:eastAsia="宋体" w:cs="宋体"/>
                      <w:color w:val="auto"/>
                      <w:spacing w:val="0"/>
                      <w:sz w:val="21"/>
                      <w:szCs w:val="21"/>
                      <w:vertAlign w:val="superscript"/>
                    </w:rPr>
                    <w:t>2</w:t>
                  </w:r>
                  <w:r>
                    <w:rPr>
                      <w:rFonts w:hint="eastAsia" w:ascii="宋体" w:hAnsi="宋体" w:eastAsia="宋体" w:cs="宋体"/>
                      <w:color w:val="auto"/>
                      <w:spacing w:val="0"/>
                      <w:sz w:val="21"/>
                      <w:szCs w:val="21"/>
                    </w:rPr>
                    <w:t>，评价要求为</w:t>
                  </w:r>
                  <w:r>
                    <w:rPr>
                      <w:rFonts w:hint="eastAsia" w:ascii="宋体" w:hAnsi="宋体" w:eastAsia="宋体" w:cs="宋体"/>
                      <w:color w:val="auto"/>
                      <w:spacing w:val="0"/>
                      <w:sz w:val="21"/>
                      <w:szCs w:val="21"/>
                      <w:lang w:eastAsia="zh-CN"/>
                    </w:rPr>
                    <w:t>半封闭式</w:t>
                  </w:r>
                  <w:r>
                    <w:rPr>
                      <w:rFonts w:hint="eastAsia" w:ascii="宋体" w:hAnsi="宋体" w:eastAsia="宋体" w:cs="宋体"/>
                      <w:color w:val="auto"/>
                      <w:spacing w:val="0"/>
                      <w:sz w:val="21"/>
                      <w:szCs w:val="21"/>
                    </w:rPr>
                    <w:t>棚架式堆场并地面硬化，每日拉运</w:t>
                  </w:r>
                </w:p>
              </w:tc>
              <w:tc>
                <w:tcPr>
                  <w:tcW w:w="2219" w:type="dxa"/>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eastAsia" w:ascii="宋体" w:hAnsi="宋体" w:eastAsia="宋体" w:cs="宋体"/>
                      <w:color w:val="auto"/>
                      <w:spacing w:val="4"/>
                      <w:kern w:val="0"/>
                      <w:sz w:val="21"/>
                      <w:szCs w:val="21"/>
                      <w:lang w:eastAsia="zh-CN"/>
                    </w:rPr>
                  </w:pPr>
                  <w:r>
                    <w:rPr>
                      <w:rFonts w:hint="eastAsia" w:ascii="宋体" w:hAnsi="宋体" w:eastAsia="宋体" w:cs="宋体"/>
                      <w:color w:val="auto"/>
                      <w:spacing w:val="4"/>
                      <w:kern w:val="0"/>
                      <w:sz w:val="21"/>
                      <w:szCs w:val="21"/>
                      <w:lang w:eastAsia="zh-CN"/>
                    </w:rPr>
                    <w:t>已修建半封闭式棚架，地面已硬化</w:t>
                  </w:r>
                </w:p>
              </w:tc>
              <w:tc>
                <w:tcPr>
                  <w:tcW w:w="2219" w:type="dxa"/>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eastAsia" w:ascii="宋体" w:hAnsi="宋体" w:eastAsia="宋体" w:cs="宋体"/>
                      <w:color w:val="auto"/>
                      <w:spacing w:val="4"/>
                      <w:kern w:val="0"/>
                      <w:sz w:val="21"/>
                      <w:szCs w:val="21"/>
                      <w:lang w:val="en-US" w:eastAsia="zh-CN" w:bidi="ar-SA"/>
                    </w:rPr>
                  </w:pPr>
                  <w:r>
                    <w:rPr>
                      <w:rFonts w:hint="eastAsia" w:ascii="宋体" w:hAnsi="宋体" w:eastAsia="宋体" w:cs="宋体"/>
                      <w:color w:val="auto"/>
                      <w:spacing w:val="4"/>
                      <w:kern w:val="0"/>
                      <w:sz w:val="21"/>
                      <w:szCs w:val="21"/>
                      <w:lang w:eastAsia="zh-CN"/>
                    </w:rPr>
                    <w:t>与环评设计一致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34" w:hRule="atLeast"/>
              </w:trPr>
              <w:tc>
                <w:tcPr>
                  <w:tcW w:w="563" w:type="dxa"/>
                  <w:vMerge w:val="continue"/>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default" w:ascii="Times New Roman" w:hAnsi="Times New Roman" w:cs="Times New Roman" w:eastAsiaTheme="minorEastAsia"/>
                      <w:sz w:val="21"/>
                      <w:szCs w:val="21"/>
                    </w:rPr>
                  </w:pPr>
                </w:p>
              </w:tc>
              <w:tc>
                <w:tcPr>
                  <w:tcW w:w="1354" w:type="dxa"/>
                  <w:gridSpan w:val="2"/>
                  <w:vAlign w:val="top"/>
                </w:tcPr>
                <w:p>
                  <w:pPr>
                    <w:adjustRightInd w:val="0"/>
                    <w:snapToGrid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pacing w:val="0"/>
                      <w:sz w:val="21"/>
                      <w:szCs w:val="21"/>
                    </w:rPr>
                    <w:t>煤泥处置场</w:t>
                  </w:r>
                </w:p>
              </w:tc>
              <w:tc>
                <w:tcPr>
                  <w:tcW w:w="2343" w:type="dxa"/>
                  <w:vAlign w:val="top"/>
                </w:tcPr>
                <w:p>
                  <w:pPr>
                    <w:adjustRightInd w:val="0"/>
                    <w:snapToGrid w:val="0"/>
                    <w:spacing w:line="240" w:lineRule="auto"/>
                    <w:ind w:firstLine="0" w:firstLineChars="0"/>
                    <w:jc w:val="center"/>
                    <w:rPr>
                      <w:rFonts w:hint="eastAsia" w:ascii="宋体" w:hAnsi="宋体" w:eastAsia="宋体" w:cs="宋体"/>
                      <w:color w:val="auto"/>
                      <w:spacing w:val="4"/>
                      <w:sz w:val="21"/>
                      <w:szCs w:val="21"/>
                    </w:rPr>
                  </w:pPr>
                  <w:r>
                    <w:rPr>
                      <w:rFonts w:hint="eastAsia" w:ascii="宋体" w:hAnsi="宋体" w:eastAsia="宋体" w:cs="宋体"/>
                      <w:color w:val="auto"/>
                      <w:spacing w:val="0"/>
                      <w:sz w:val="21"/>
                      <w:szCs w:val="21"/>
                    </w:rPr>
                    <w:t>占地面积200m</w:t>
                  </w:r>
                  <w:r>
                    <w:rPr>
                      <w:rFonts w:hint="eastAsia" w:ascii="宋体" w:hAnsi="宋体" w:eastAsia="宋体" w:cs="宋体"/>
                      <w:color w:val="auto"/>
                      <w:spacing w:val="0"/>
                      <w:sz w:val="21"/>
                      <w:szCs w:val="21"/>
                      <w:vertAlign w:val="superscript"/>
                    </w:rPr>
                    <w:t>2</w:t>
                  </w:r>
                  <w:r>
                    <w:rPr>
                      <w:rFonts w:hint="eastAsia" w:ascii="宋体" w:hAnsi="宋体" w:eastAsia="宋体" w:cs="宋体"/>
                      <w:color w:val="auto"/>
                      <w:spacing w:val="0"/>
                      <w:sz w:val="21"/>
                      <w:szCs w:val="21"/>
                    </w:rPr>
                    <w:t>，评价要求为棚架式堆场并地面硬化</w:t>
                  </w:r>
                  <w:r>
                    <w:rPr>
                      <w:rFonts w:hint="eastAsia" w:ascii="宋体" w:hAnsi="宋体" w:eastAsia="宋体" w:cs="宋体"/>
                      <w:color w:val="auto"/>
                      <w:spacing w:val="0"/>
                      <w:sz w:val="21"/>
                      <w:szCs w:val="21"/>
                      <w:lang w:eastAsia="zh-CN"/>
                    </w:rPr>
                    <w:t>，</w:t>
                  </w:r>
                  <w:r>
                    <w:rPr>
                      <w:rFonts w:hint="eastAsia" w:ascii="宋体" w:hAnsi="宋体" w:eastAsia="宋体" w:cs="宋体"/>
                      <w:color w:val="auto"/>
                      <w:spacing w:val="0"/>
                      <w:sz w:val="21"/>
                      <w:szCs w:val="21"/>
                    </w:rPr>
                    <w:t>泥煤最大贮存量50t</w:t>
                  </w:r>
                </w:p>
              </w:tc>
              <w:tc>
                <w:tcPr>
                  <w:tcW w:w="2219" w:type="dxa"/>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eastAsia" w:ascii="宋体" w:hAnsi="宋体" w:eastAsia="宋体" w:cs="宋体"/>
                      <w:color w:val="auto"/>
                      <w:spacing w:val="4"/>
                      <w:kern w:val="0"/>
                      <w:sz w:val="21"/>
                      <w:szCs w:val="21"/>
                    </w:rPr>
                  </w:pPr>
                  <w:r>
                    <w:rPr>
                      <w:rFonts w:hint="eastAsia" w:ascii="宋体" w:hAnsi="宋体" w:eastAsia="宋体" w:cs="宋体"/>
                      <w:color w:val="auto"/>
                      <w:spacing w:val="0"/>
                      <w:sz w:val="21"/>
                      <w:szCs w:val="21"/>
                      <w:lang w:eastAsia="zh-CN"/>
                    </w:rPr>
                    <w:t>已修建</w:t>
                  </w:r>
                  <w:r>
                    <w:rPr>
                      <w:rFonts w:hint="eastAsia" w:ascii="宋体" w:hAnsi="宋体" w:eastAsia="宋体" w:cs="宋体"/>
                      <w:color w:val="auto"/>
                      <w:spacing w:val="0"/>
                      <w:sz w:val="21"/>
                      <w:szCs w:val="21"/>
                    </w:rPr>
                    <w:t>棚架式堆场并地面硬化</w:t>
                  </w:r>
                  <w:r>
                    <w:rPr>
                      <w:rFonts w:hint="eastAsia" w:ascii="宋体" w:hAnsi="宋体" w:eastAsia="宋体" w:cs="宋体"/>
                      <w:color w:val="auto"/>
                      <w:spacing w:val="0"/>
                      <w:sz w:val="21"/>
                      <w:szCs w:val="21"/>
                      <w:lang w:eastAsia="zh-CN"/>
                    </w:rPr>
                    <w:t>，</w:t>
                  </w:r>
                  <w:r>
                    <w:rPr>
                      <w:rFonts w:hint="eastAsia" w:ascii="宋体" w:hAnsi="宋体" w:eastAsia="宋体" w:cs="宋体"/>
                      <w:color w:val="auto"/>
                      <w:spacing w:val="0"/>
                      <w:sz w:val="21"/>
                      <w:szCs w:val="21"/>
                    </w:rPr>
                    <w:t>泥煤最大贮存量50t</w:t>
                  </w:r>
                </w:p>
              </w:tc>
              <w:tc>
                <w:tcPr>
                  <w:tcW w:w="2219" w:type="dxa"/>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eastAsia" w:ascii="宋体" w:hAnsi="宋体" w:eastAsia="宋体" w:cs="宋体"/>
                      <w:color w:val="auto"/>
                      <w:spacing w:val="4"/>
                      <w:kern w:val="0"/>
                      <w:sz w:val="21"/>
                      <w:szCs w:val="21"/>
                      <w:lang w:val="en-US" w:eastAsia="zh-CN" w:bidi="ar-SA"/>
                    </w:rPr>
                  </w:pPr>
                  <w:r>
                    <w:rPr>
                      <w:rFonts w:hint="eastAsia" w:ascii="宋体" w:hAnsi="宋体" w:eastAsia="宋体" w:cs="宋体"/>
                      <w:color w:val="auto"/>
                      <w:spacing w:val="4"/>
                      <w:kern w:val="0"/>
                      <w:sz w:val="21"/>
                      <w:szCs w:val="21"/>
                      <w:lang w:eastAsia="zh-CN"/>
                    </w:rPr>
                    <w:t>与环评设计一致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23" w:hRule="atLeast"/>
              </w:trPr>
              <w:tc>
                <w:tcPr>
                  <w:tcW w:w="563" w:type="dxa"/>
                  <w:vMerge w:val="restart"/>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公用</w:t>
                  </w:r>
                </w:p>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工程</w:t>
                  </w:r>
                </w:p>
              </w:tc>
              <w:tc>
                <w:tcPr>
                  <w:tcW w:w="1354" w:type="dxa"/>
                  <w:gridSpan w:val="2"/>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sz w:val="21"/>
                      <w:szCs w:val="21"/>
                    </w:rPr>
                    <w:t>办公生活</w:t>
                  </w:r>
                </w:p>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rPr>
                    <w:t>设施</w:t>
                  </w:r>
                </w:p>
              </w:tc>
              <w:tc>
                <w:tcPr>
                  <w:tcW w:w="2343" w:type="dxa"/>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eastAsia" w:ascii="Times New Roman" w:hAnsi="Times New Roman" w:cs="Times New Roman" w:eastAsiaTheme="minorEastAsia"/>
                      <w:color w:val="auto"/>
                      <w:sz w:val="21"/>
                      <w:szCs w:val="21"/>
                      <w:lang w:val="en-US" w:eastAsia="zh-CN" w:bidi="ar-SA"/>
                    </w:rPr>
                  </w:pPr>
                  <w:r>
                    <w:rPr>
                      <w:rFonts w:hint="eastAsia" w:ascii="Times New Roman" w:hAnsi="Times New Roman" w:cs="Times New Roman" w:eastAsiaTheme="minorEastAsia"/>
                      <w:color w:val="auto"/>
                      <w:sz w:val="21"/>
                      <w:szCs w:val="21"/>
                      <w:lang w:val="en-US" w:eastAsia="zh-CN"/>
                    </w:rPr>
                    <w:t>厂区办公综合楼、宿舍、食堂依托龙宫煤矿</w:t>
                  </w:r>
                </w:p>
              </w:tc>
              <w:tc>
                <w:tcPr>
                  <w:tcW w:w="2219" w:type="dxa"/>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eastAsia" w:ascii="Times New Roman" w:hAnsi="Times New Roman" w:cs="Times New Roman" w:eastAsiaTheme="minorEastAsia"/>
                      <w:bCs/>
                      <w:color w:val="auto"/>
                      <w:sz w:val="21"/>
                      <w:szCs w:val="21"/>
                      <w:lang w:val="en-US" w:eastAsia="zh-CN" w:bidi="ar-SA"/>
                    </w:rPr>
                  </w:pPr>
                  <w:r>
                    <w:rPr>
                      <w:rFonts w:hint="eastAsia" w:ascii="Times New Roman" w:hAnsi="Times New Roman" w:cs="Times New Roman" w:eastAsiaTheme="minorEastAsia"/>
                      <w:color w:val="auto"/>
                      <w:sz w:val="21"/>
                      <w:szCs w:val="21"/>
                      <w:lang w:val="en-US" w:eastAsia="zh-CN"/>
                    </w:rPr>
                    <w:t>厂区办公综合楼、宿舍、食堂依托龙宫煤矿</w:t>
                  </w:r>
                </w:p>
              </w:tc>
              <w:tc>
                <w:tcPr>
                  <w:tcW w:w="2219" w:type="dxa"/>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eastAsia" w:ascii="Times New Roman" w:hAnsi="Times New Roman" w:cs="Times New Roman" w:eastAsiaTheme="minorEastAsia"/>
                      <w:bCs/>
                      <w:color w:val="auto"/>
                      <w:sz w:val="21"/>
                      <w:szCs w:val="21"/>
                      <w:lang w:val="en-US" w:eastAsia="zh-CN" w:bidi="ar-SA"/>
                    </w:rPr>
                  </w:pPr>
                  <w:r>
                    <w:rPr>
                      <w:rFonts w:hint="eastAsia" w:ascii="Times New Roman" w:hAnsi="Times New Roman" w:cs="Times New Roman" w:eastAsiaTheme="minorEastAsia"/>
                      <w:color w:val="auto"/>
                      <w:spacing w:val="4"/>
                      <w:kern w:val="0"/>
                      <w:sz w:val="21"/>
                      <w:szCs w:val="21"/>
                      <w:lang w:eastAsia="zh-CN"/>
                    </w:rPr>
                    <w:t>与环评设计一致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5" w:hRule="atLeast"/>
              </w:trPr>
              <w:tc>
                <w:tcPr>
                  <w:tcW w:w="563" w:type="dxa"/>
                  <w:vMerge w:val="continue"/>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default" w:ascii="Times New Roman" w:hAnsi="Times New Roman" w:cs="Times New Roman" w:eastAsiaTheme="minorEastAsia"/>
                      <w:color w:val="FF0000"/>
                      <w:sz w:val="21"/>
                      <w:szCs w:val="21"/>
                    </w:rPr>
                  </w:pPr>
                </w:p>
              </w:tc>
              <w:tc>
                <w:tcPr>
                  <w:tcW w:w="1354" w:type="dxa"/>
                  <w:gridSpan w:val="2"/>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default" w:ascii="Times New Roman" w:hAnsi="Times New Roman" w:cs="Times New Roman" w:eastAsiaTheme="minorEastAsia"/>
                      <w:bCs/>
                      <w:sz w:val="21"/>
                      <w:szCs w:val="21"/>
                    </w:rPr>
                  </w:pPr>
                  <w:r>
                    <w:rPr>
                      <w:rFonts w:hint="default" w:ascii="Times New Roman" w:hAnsi="Times New Roman" w:cs="Times New Roman" w:eastAsiaTheme="minorEastAsia"/>
                      <w:sz w:val="21"/>
                      <w:szCs w:val="21"/>
                    </w:rPr>
                    <w:t>供水</w:t>
                  </w:r>
                </w:p>
              </w:tc>
              <w:tc>
                <w:tcPr>
                  <w:tcW w:w="2343" w:type="dxa"/>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rPr>
                    <w:t>自来水</w:t>
                  </w:r>
                  <w:r>
                    <w:rPr>
                      <w:rFonts w:hint="eastAsia" w:ascii="Times New Roman" w:hAnsi="Times New Roman" w:cs="Times New Roman" w:eastAsiaTheme="minorEastAsia"/>
                      <w:color w:val="auto"/>
                      <w:kern w:val="0"/>
                      <w:sz w:val="21"/>
                      <w:szCs w:val="21"/>
                      <w:lang w:val="en-US" w:eastAsia="zh-CN"/>
                    </w:rPr>
                    <w:t>管网提供</w:t>
                  </w:r>
                </w:p>
              </w:tc>
              <w:tc>
                <w:tcPr>
                  <w:tcW w:w="2219" w:type="dxa"/>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default" w:ascii="Times New Roman" w:hAnsi="Times New Roman" w:cs="Times New Roman" w:eastAsiaTheme="minorEastAsia"/>
                      <w:bCs/>
                      <w:color w:val="auto"/>
                      <w:kern w:val="0"/>
                      <w:sz w:val="21"/>
                      <w:szCs w:val="21"/>
                    </w:rPr>
                  </w:pPr>
                  <w:r>
                    <w:rPr>
                      <w:rFonts w:hint="default" w:ascii="Times New Roman" w:hAnsi="Times New Roman" w:cs="Times New Roman" w:eastAsiaTheme="minorEastAsia"/>
                      <w:color w:val="auto"/>
                      <w:kern w:val="0"/>
                      <w:sz w:val="21"/>
                      <w:szCs w:val="21"/>
                    </w:rPr>
                    <w:t>自来水</w:t>
                  </w:r>
                  <w:r>
                    <w:rPr>
                      <w:rFonts w:hint="eastAsia" w:ascii="Times New Roman" w:hAnsi="Times New Roman" w:cs="Times New Roman" w:eastAsiaTheme="minorEastAsia"/>
                      <w:color w:val="auto"/>
                      <w:kern w:val="0"/>
                      <w:sz w:val="21"/>
                      <w:szCs w:val="21"/>
                      <w:lang w:val="en-US" w:eastAsia="zh-CN"/>
                    </w:rPr>
                    <w:t>管网提供</w:t>
                  </w:r>
                </w:p>
              </w:tc>
              <w:tc>
                <w:tcPr>
                  <w:tcW w:w="2219" w:type="dxa"/>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default" w:ascii="Times New Roman" w:hAnsi="Times New Roman" w:cs="Times New Roman" w:eastAsiaTheme="minorEastAsia"/>
                      <w:bCs/>
                      <w:color w:val="auto"/>
                      <w:kern w:val="0"/>
                      <w:sz w:val="21"/>
                      <w:szCs w:val="21"/>
                      <w:lang w:val="en-US" w:eastAsia="zh-CN" w:bidi="ar-SA"/>
                    </w:rPr>
                  </w:pPr>
                  <w:r>
                    <w:rPr>
                      <w:rFonts w:hint="eastAsia" w:ascii="Times New Roman" w:hAnsi="Times New Roman" w:cs="Times New Roman" w:eastAsiaTheme="minorEastAsia"/>
                      <w:color w:val="auto"/>
                      <w:spacing w:val="4"/>
                      <w:kern w:val="0"/>
                      <w:sz w:val="21"/>
                      <w:szCs w:val="21"/>
                      <w:lang w:eastAsia="zh-CN"/>
                    </w:rPr>
                    <w:t>与环评设计一致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11" w:hRule="atLeast"/>
              </w:trPr>
              <w:tc>
                <w:tcPr>
                  <w:tcW w:w="563" w:type="dxa"/>
                  <w:vMerge w:val="continue"/>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default" w:ascii="Times New Roman" w:hAnsi="Times New Roman" w:cs="Times New Roman" w:eastAsiaTheme="minorEastAsia"/>
                      <w:color w:val="FF0000"/>
                      <w:sz w:val="21"/>
                      <w:szCs w:val="21"/>
                    </w:rPr>
                  </w:pPr>
                </w:p>
              </w:tc>
              <w:tc>
                <w:tcPr>
                  <w:tcW w:w="1354" w:type="dxa"/>
                  <w:gridSpan w:val="2"/>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供电</w:t>
                  </w:r>
                </w:p>
              </w:tc>
              <w:tc>
                <w:tcPr>
                  <w:tcW w:w="2343" w:type="dxa"/>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eastAsia="zh-CN"/>
                    </w:rPr>
                    <w:t>龙宫</w:t>
                  </w:r>
                  <w:r>
                    <w:rPr>
                      <w:rFonts w:hint="default" w:ascii="Times New Roman" w:hAnsi="Times New Roman" w:cs="Times New Roman" w:eastAsiaTheme="minorEastAsia"/>
                      <w:color w:val="auto"/>
                      <w:sz w:val="21"/>
                      <w:szCs w:val="21"/>
                    </w:rPr>
                    <w:t>变电所提供</w:t>
                  </w:r>
                </w:p>
              </w:tc>
              <w:tc>
                <w:tcPr>
                  <w:tcW w:w="2219" w:type="dxa"/>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eastAsia="zh-CN"/>
                    </w:rPr>
                    <w:t>龙宫</w:t>
                  </w:r>
                  <w:r>
                    <w:rPr>
                      <w:rFonts w:hint="default" w:ascii="Times New Roman" w:hAnsi="Times New Roman" w:cs="Times New Roman" w:eastAsiaTheme="minorEastAsia"/>
                      <w:color w:val="auto"/>
                      <w:sz w:val="21"/>
                      <w:szCs w:val="21"/>
                    </w:rPr>
                    <w:t>变电所提供</w:t>
                  </w:r>
                </w:p>
              </w:tc>
              <w:tc>
                <w:tcPr>
                  <w:tcW w:w="2219" w:type="dxa"/>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default" w:ascii="Times New Roman" w:hAnsi="Times New Roman" w:cs="Times New Roman" w:eastAsiaTheme="minorEastAsia"/>
                      <w:color w:val="auto"/>
                      <w:sz w:val="21"/>
                      <w:szCs w:val="21"/>
                      <w:lang w:eastAsia="zh-CN"/>
                    </w:rPr>
                  </w:pPr>
                  <w:r>
                    <w:rPr>
                      <w:rFonts w:hint="eastAsia" w:ascii="Times New Roman" w:hAnsi="Times New Roman" w:cs="Times New Roman" w:eastAsiaTheme="minorEastAsia"/>
                      <w:color w:val="auto"/>
                      <w:spacing w:val="4"/>
                      <w:kern w:val="0"/>
                      <w:sz w:val="21"/>
                      <w:szCs w:val="21"/>
                      <w:lang w:eastAsia="zh-CN"/>
                    </w:rPr>
                    <w:t>与环评设计一致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40" w:hRule="atLeast"/>
              </w:trPr>
              <w:tc>
                <w:tcPr>
                  <w:tcW w:w="563" w:type="dxa"/>
                  <w:vMerge w:val="continue"/>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default" w:ascii="Times New Roman" w:hAnsi="Times New Roman" w:cs="Times New Roman" w:eastAsiaTheme="minorEastAsia"/>
                      <w:sz w:val="21"/>
                      <w:szCs w:val="21"/>
                    </w:rPr>
                  </w:pPr>
                </w:p>
              </w:tc>
              <w:tc>
                <w:tcPr>
                  <w:tcW w:w="359" w:type="dxa"/>
                  <w:vAlign w:val="center"/>
                </w:tcPr>
                <w:p>
                  <w:pPr>
                    <w:bidi w:val="0"/>
                    <w:rPr>
                      <w:rFonts w:hint="default"/>
                      <w:lang w:val="en-US" w:eastAsia="zh-CN"/>
                    </w:rPr>
                  </w:pPr>
                </w:p>
                <w:p>
                  <w:pPr>
                    <w:bidi w:val="0"/>
                    <w:jc w:val="left"/>
                    <w:rPr>
                      <w:rFonts w:hint="default"/>
                      <w:lang w:val="en-US" w:eastAsia="zh-CN"/>
                    </w:rPr>
                  </w:pPr>
                  <w:r>
                    <w:rPr>
                      <w:rFonts w:hint="eastAsia" w:ascii="宋体" w:hAnsi="宋体" w:eastAsia="宋体" w:cs="宋体"/>
                      <w:sz w:val="21"/>
                      <w:szCs w:val="21"/>
                      <w:lang w:val="en-US" w:eastAsia="zh-CN"/>
                    </w:rPr>
                    <w:t>废气</w:t>
                  </w:r>
                </w:p>
              </w:tc>
              <w:tc>
                <w:tcPr>
                  <w:tcW w:w="99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cs="Times New Roman" w:eastAsiaTheme="minorEastAsia"/>
                      <w:bCs/>
                      <w:sz w:val="21"/>
                      <w:szCs w:val="21"/>
                    </w:rPr>
                  </w:pPr>
                  <w:r>
                    <w:rPr>
                      <w:rFonts w:hint="eastAsia" w:ascii="Times New Roman" w:hAnsi="Times New Roman" w:eastAsia="宋体" w:cs="Times New Roman"/>
                      <w:sz w:val="21"/>
                      <w:szCs w:val="21"/>
                      <w:lang w:eastAsia="zh-CN"/>
                    </w:rPr>
                    <w:t>原煤及产品堆存</w:t>
                  </w:r>
                </w:p>
              </w:tc>
              <w:tc>
                <w:tcPr>
                  <w:tcW w:w="2343"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66" w:rightChars="-30"/>
                    <w:jc w:val="center"/>
                    <w:textAlignment w:val="auto"/>
                    <w:rPr>
                      <w:rFonts w:hint="default" w:ascii="Times New Roman" w:hAnsi="Times New Roman" w:cs="Times New Roman" w:eastAsiaTheme="minorEastAsia"/>
                      <w:color w:val="auto"/>
                      <w:sz w:val="21"/>
                      <w:szCs w:val="21"/>
                    </w:rPr>
                  </w:pPr>
                  <w:r>
                    <w:rPr>
                      <w:rFonts w:hint="eastAsia" w:ascii="Times New Roman" w:hAnsi="Times New Roman" w:eastAsia="宋体" w:cs="Times New Roman"/>
                      <w:bCs/>
                      <w:sz w:val="21"/>
                      <w:szCs w:val="21"/>
                      <w:lang w:eastAsia="zh-CN"/>
                    </w:rPr>
                    <w:t>建设全封闭原料堆场。半封闭煤泥库，彩钢结构，地面硬化，配套喷淋洒水装置</w:t>
                  </w:r>
                </w:p>
              </w:tc>
              <w:tc>
                <w:tcPr>
                  <w:tcW w:w="221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66" w:rightChars="-30"/>
                    <w:jc w:val="center"/>
                    <w:textAlignment w:val="auto"/>
                    <w:rPr>
                      <w:rFonts w:hint="default" w:ascii="Times New Roman" w:hAnsi="Times New Roman" w:cs="Times New Roman" w:eastAsiaTheme="minorEastAsia"/>
                      <w:color w:val="auto"/>
                      <w:sz w:val="21"/>
                      <w:szCs w:val="21"/>
                      <w:lang w:val="en-US" w:eastAsia="zh-CN" w:bidi="ar-SA"/>
                    </w:rPr>
                  </w:pPr>
                  <w:r>
                    <w:rPr>
                      <w:rFonts w:hint="eastAsia" w:ascii="Times New Roman" w:hAnsi="Times New Roman" w:eastAsia="宋体" w:cs="Times New Roman"/>
                      <w:bCs/>
                      <w:sz w:val="21"/>
                      <w:szCs w:val="21"/>
                      <w:lang w:eastAsia="zh-CN"/>
                    </w:rPr>
                    <w:t>建设半封闭原料堆场。半封闭煤泥库，彩钢结构，地面硬化，配套喷淋洒水装置</w:t>
                  </w:r>
                </w:p>
              </w:tc>
              <w:tc>
                <w:tcPr>
                  <w:tcW w:w="221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66" w:rightChars="-30"/>
                    <w:jc w:val="center"/>
                    <w:textAlignment w:val="auto"/>
                    <w:rPr>
                      <w:rFonts w:hint="eastAsia" w:ascii="Times New Roman" w:hAnsi="Times New Roman" w:eastAsia="宋体" w:cs="Times New Roman"/>
                      <w:bCs/>
                      <w:sz w:val="21"/>
                      <w:szCs w:val="21"/>
                      <w:lang w:eastAsia="zh-CN"/>
                    </w:rPr>
                  </w:pPr>
                  <w:r>
                    <w:rPr>
                      <w:rFonts w:hint="eastAsia" w:ascii="Times New Roman" w:hAnsi="Times New Roman" w:cs="Times New Roman" w:eastAsiaTheme="minorEastAsia"/>
                      <w:color w:val="auto"/>
                      <w:spacing w:val="4"/>
                      <w:kern w:val="0"/>
                      <w:sz w:val="21"/>
                      <w:szCs w:val="21"/>
                      <w:lang w:eastAsia="zh-CN"/>
                    </w:rPr>
                    <w:t>与环评设计一致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34" w:hRule="atLeast"/>
              </w:trPr>
              <w:tc>
                <w:tcPr>
                  <w:tcW w:w="563" w:type="dxa"/>
                  <w:vMerge w:val="restart"/>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环保工程</w:t>
                  </w:r>
                </w:p>
              </w:tc>
              <w:tc>
                <w:tcPr>
                  <w:tcW w:w="359" w:type="dxa"/>
                  <w:vMerge w:val="restart"/>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废水</w:t>
                  </w:r>
                </w:p>
              </w:tc>
              <w:tc>
                <w:tcPr>
                  <w:tcW w:w="995" w:type="dxa"/>
                  <w:vAlign w:val="top"/>
                </w:tcPr>
                <w:p>
                  <w:pPr>
                    <w:adjustRightInd w:val="0"/>
                    <w:snapToGrid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pacing w:val="0"/>
                      <w:sz w:val="21"/>
                      <w:szCs w:val="21"/>
                    </w:rPr>
                    <w:t>生活污水处理系统</w:t>
                  </w:r>
                </w:p>
              </w:tc>
              <w:tc>
                <w:tcPr>
                  <w:tcW w:w="2343" w:type="dxa"/>
                  <w:vAlign w:val="top"/>
                </w:tcPr>
                <w:p>
                  <w:pPr>
                    <w:adjustRightInd w:val="0"/>
                    <w:snapToGri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color w:val="auto"/>
                      <w:spacing w:val="0"/>
                      <w:sz w:val="21"/>
                      <w:szCs w:val="21"/>
                    </w:rPr>
                    <w:t>员工租用</w:t>
                  </w:r>
                  <w:r>
                    <w:rPr>
                      <w:rFonts w:hint="eastAsia" w:ascii="宋体" w:hAnsi="宋体" w:eastAsia="宋体" w:cs="宋体"/>
                      <w:color w:val="auto"/>
                      <w:spacing w:val="0"/>
                      <w:kern w:val="2"/>
                      <w:sz w:val="21"/>
                      <w:szCs w:val="21"/>
                      <w:lang w:val="en-US" w:eastAsia="zh-CN" w:bidi="ar-SA"/>
                    </w:rPr>
                    <w:t>龙宫</w:t>
                  </w:r>
                  <w:r>
                    <w:rPr>
                      <w:rFonts w:hint="eastAsia" w:ascii="宋体" w:hAnsi="宋体" w:eastAsia="宋体" w:cs="宋体"/>
                      <w:color w:val="auto"/>
                      <w:spacing w:val="0"/>
                      <w:sz w:val="21"/>
                      <w:szCs w:val="21"/>
                    </w:rPr>
                    <w:t>煤矿职工宿舍，生活污水进入</w:t>
                  </w:r>
                  <w:r>
                    <w:rPr>
                      <w:rFonts w:hint="eastAsia" w:ascii="宋体" w:hAnsi="宋体" w:eastAsia="宋体" w:cs="宋体"/>
                      <w:color w:val="auto"/>
                      <w:spacing w:val="0"/>
                      <w:sz w:val="21"/>
                      <w:szCs w:val="21"/>
                      <w:lang w:eastAsia="zh-CN"/>
                    </w:rPr>
                    <w:t>龙宫</w:t>
                  </w:r>
                  <w:r>
                    <w:rPr>
                      <w:rFonts w:hint="eastAsia" w:ascii="宋体" w:hAnsi="宋体" w:eastAsia="宋体" w:cs="宋体"/>
                      <w:color w:val="auto"/>
                      <w:spacing w:val="0"/>
                      <w:sz w:val="21"/>
                      <w:szCs w:val="21"/>
                    </w:rPr>
                    <w:t>煤矿生活污水处理站处理。</w:t>
                  </w:r>
                </w:p>
              </w:tc>
              <w:tc>
                <w:tcPr>
                  <w:tcW w:w="2219" w:type="dxa"/>
                  <w:vAlign w:val="top"/>
                </w:tcPr>
                <w:p>
                  <w:pPr>
                    <w:adjustRightInd w:val="0"/>
                    <w:snapToGri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color w:val="auto"/>
                      <w:spacing w:val="0"/>
                      <w:sz w:val="21"/>
                      <w:szCs w:val="21"/>
                    </w:rPr>
                    <w:t>员工租用</w:t>
                  </w:r>
                  <w:r>
                    <w:rPr>
                      <w:rFonts w:hint="eastAsia" w:ascii="宋体" w:hAnsi="宋体" w:eastAsia="宋体" w:cs="宋体"/>
                      <w:color w:val="auto"/>
                      <w:spacing w:val="0"/>
                      <w:kern w:val="2"/>
                      <w:sz w:val="21"/>
                      <w:szCs w:val="21"/>
                      <w:lang w:val="en-US" w:eastAsia="zh-CN" w:bidi="ar-SA"/>
                    </w:rPr>
                    <w:t>龙宫</w:t>
                  </w:r>
                  <w:r>
                    <w:rPr>
                      <w:rFonts w:hint="eastAsia" w:ascii="宋体" w:hAnsi="宋体" w:eastAsia="宋体" w:cs="宋体"/>
                      <w:color w:val="auto"/>
                      <w:spacing w:val="0"/>
                      <w:sz w:val="21"/>
                      <w:szCs w:val="21"/>
                    </w:rPr>
                    <w:t>煤矿职工宿舍，生活污水进入</w:t>
                  </w:r>
                  <w:r>
                    <w:rPr>
                      <w:rFonts w:hint="eastAsia" w:ascii="宋体" w:hAnsi="宋体" w:eastAsia="宋体" w:cs="宋体"/>
                      <w:color w:val="auto"/>
                      <w:spacing w:val="0"/>
                      <w:sz w:val="21"/>
                      <w:szCs w:val="21"/>
                      <w:lang w:eastAsia="zh-CN"/>
                    </w:rPr>
                    <w:t>龙宫</w:t>
                  </w:r>
                  <w:r>
                    <w:rPr>
                      <w:rFonts w:hint="eastAsia" w:ascii="宋体" w:hAnsi="宋体" w:eastAsia="宋体" w:cs="宋体"/>
                      <w:color w:val="auto"/>
                      <w:spacing w:val="0"/>
                      <w:sz w:val="21"/>
                      <w:szCs w:val="21"/>
                    </w:rPr>
                    <w:t>煤矿生活污水处理站处理。</w:t>
                  </w:r>
                </w:p>
              </w:tc>
              <w:tc>
                <w:tcPr>
                  <w:tcW w:w="2219" w:type="dxa"/>
                  <w:vAlign w:val="center"/>
                </w:tcPr>
                <w:p>
                  <w:pPr>
                    <w:adjustRightInd w:val="0"/>
                    <w:snapToGrid w:val="0"/>
                    <w:spacing w:line="240" w:lineRule="auto"/>
                    <w:ind w:firstLine="0" w:firstLineChars="0"/>
                    <w:jc w:val="center"/>
                    <w:rPr>
                      <w:rFonts w:hint="eastAsia" w:ascii="宋体" w:hAnsi="宋体" w:eastAsia="宋体" w:cs="宋体"/>
                      <w:color w:val="auto"/>
                      <w:spacing w:val="0"/>
                      <w:sz w:val="21"/>
                      <w:szCs w:val="21"/>
                    </w:rPr>
                  </w:pPr>
                  <w:r>
                    <w:rPr>
                      <w:rFonts w:hint="eastAsia" w:ascii="Times New Roman" w:hAnsi="Times New Roman" w:cs="Times New Roman" w:eastAsiaTheme="minorEastAsia"/>
                      <w:color w:val="auto"/>
                      <w:spacing w:val="4"/>
                      <w:kern w:val="0"/>
                      <w:sz w:val="21"/>
                      <w:szCs w:val="21"/>
                      <w:lang w:eastAsia="zh-CN"/>
                    </w:rPr>
                    <w:t>与环评设计一致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6" w:hRule="atLeast"/>
              </w:trPr>
              <w:tc>
                <w:tcPr>
                  <w:tcW w:w="563" w:type="dxa"/>
                  <w:vMerge w:val="continue"/>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default" w:ascii="Times New Roman" w:hAnsi="Times New Roman" w:cs="Times New Roman" w:eastAsiaTheme="minorEastAsia"/>
                      <w:sz w:val="21"/>
                      <w:szCs w:val="21"/>
                    </w:rPr>
                  </w:pPr>
                </w:p>
              </w:tc>
              <w:tc>
                <w:tcPr>
                  <w:tcW w:w="359" w:type="dxa"/>
                  <w:vMerge w:val="continue"/>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default" w:ascii="Times New Roman" w:hAnsi="Times New Roman" w:cs="Times New Roman" w:eastAsiaTheme="minorEastAsia"/>
                      <w:sz w:val="21"/>
                      <w:szCs w:val="21"/>
                    </w:rPr>
                  </w:pPr>
                </w:p>
              </w:tc>
              <w:tc>
                <w:tcPr>
                  <w:tcW w:w="995" w:type="dxa"/>
                  <w:vAlign w:val="top"/>
                </w:tcPr>
                <w:p>
                  <w:pPr>
                    <w:adjustRightInd w:val="0"/>
                    <w:snapToGrid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pacing w:val="0"/>
                      <w:sz w:val="21"/>
                      <w:szCs w:val="21"/>
                    </w:rPr>
                    <w:t>循环水池</w:t>
                  </w:r>
                </w:p>
              </w:tc>
              <w:tc>
                <w:tcPr>
                  <w:tcW w:w="2343" w:type="dxa"/>
                  <w:vAlign w:val="top"/>
                </w:tcPr>
                <w:p>
                  <w:pPr>
                    <w:adjustRightInd w:val="0"/>
                    <w:snapToGri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color w:val="auto"/>
                      <w:spacing w:val="0"/>
                      <w:sz w:val="21"/>
                      <w:szCs w:val="21"/>
                    </w:rPr>
                    <w:t>煤泥水循环水池</w:t>
                  </w:r>
                  <w:r>
                    <w:rPr>
                      <w:rFonts w:hint="eastAsia" w:ascii="宋体" w:hAnsi="宋体" w:eastAsia="宋体" w:cs="宋体"/>
                      <w:color w:val="auto"/>
                      <w:spacing w:val="0"/>
                      <w:sz w:val="21"/>
                      <w:szCs w:val="21"/>
                      <w:lang w:val="en-US" w:eastAsia="zh-CN"/>
                    </w:rPr>
                    <w:t>2个</w:t>
                  </w:r>
                  <w:r>
                    <w:rPr>
                      <w:rFonts w:hint="eastAsia" w:ascii="宋体" w:hAnsi="宋体" w:eastAsia="宋体" w:cs="宋体"/>
                      <w:color w:val="auto"/>
                      <w:spacing w:val="0"/>
                      <w:sz w:val="21"/>
                      <w:szCs w:val="21"/>
                    </w:rPr>
                    <w:t>，容积</w:t>
                  </w:r>
                  <w:r>
                    <w:rPr>
                      <w:rFonts w:hint="eastAsia" w:ascii="宋体" w:hAnsi="宋体" w:eastAsia="宋体" w:cs="宋体"/>
                      <w:color w:val="auto"/>
                      <w:spacing w:val="0"/>
                      <w:sz w:val="21"/>
                      <w:szCs w:val="21"/>
                      <w:lang w:eastAsia="zh-CN"/>
                    </w:rPr>
                    <w:t>分别</w:t>
                  </w:r>
                  <w:r>
                    <w:rPr>
                      <w:rFonts w:hint="eastAsia" w:ascii="宋体" w:hAnsi="宋体" w:eastAsia="宋体" w:cs="宋体"/>
                      <w:color w:val="auto"/>
                      <w:spacing w:val="0"/>
                      <w:sz w:val="21"/>
                      <w:szCs w:val="21"/>
                      <w:lang w:val="en-US" w:eastAsia="zh-CN"/>
                    </w:rPr>
                    <w:t>70</w:t>
                  </w:r>
                  <w:r>
                    <w:rPr>
                      <w:rFonts w:hint="eastAsia" w:ascii="宋体" w:hAnsi="宋体" w:eastAsia="宋体" w:cs="宋体"/>
                      <w:color w:val="auto"/>
                      <w:spacing w:val="0"/>
                      <w:sz w:val="21"/>
                      <w:szCs w:val="21"/>
                    </w:rPr>
                    <w:t>m</w:t>
                  </w:r>
                  <w:r>
                    <w:rPr>
                      <w:rFonts w:hint="eastAsia" w:ascii="宋体" w:hAnsi="宋体" w:eastAsia="宋体" w:cs="宋体"/>
                      <w:color w:val="auto"/>
                      <w:spacing w:val="0"/>
                      <w:sz w:val="21"/>
                      <w:szCs w:val="21"/>
                      <w:vertAlign w:val="superscript"/>
                    </w:rPr>
                    <w:t>3</w:t>
                  </w:r>
                </w:p>
              </w:tc>
              <w:tc>
                <w:tcPr>
                  <w:tcW w:w="2219" w:type="dxa"/>
                  <w:vAlign w:val="top"/>
                </w:tcPr>
                <w:p>
                  <w:pPr>
                    <w:adjustRightInd w:val="0"/>
                    <w:snapToGri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color w:val="auto"/>
                      <w:spacing w:val="0"/>
                      <w:sz w:val="21"/>
                      <w:szCs w:val="21"/>
                    </w:rPr>
                    <w:t>煤泥水循环水池</w:t>
                  </w:r>
                  <w:r>
                    <w:rPr>
                      <w:rFonts w:hint="eastAsia" w:ascii="宋体" w:hAnsi="宋体" w:eastAsia="宋体" w:cs="宋体"/>
                      <w:color w:val="auto"/>
                      <w:spacing w:val="0"/>
                      <w:sz w:val="21"/>
                      <w:szCs w:val="21"/>
                      <w:lang w:val="en-US" w:eastAsia="zh-CN"/>
                    </w:rPr>
                    <w:t>2个</w:t>
                  </w:r>
                  <w:r>
                    <w:rPr>
                      <w:rFonts w:hint="eastAsia" w:ascii="宋体" w:hAnsi="宋体" w:eastAsia="宋体" w:cs="宋体"/>
                      <w:color w:val="auto"/>
                      <w:spacing w:val="0"/>
                      <w:sz w:val="21"/>
                      <w:szCs w:val="21"/>
                    </w:rPr>
                    <w:t>，容积</w:t>
                  </w:r>
                  <w:r>
                    <w:rPr>
                      <w:rFonts w:hint="eastAsia" w:ascii="宋体" w:hAnsi="宋体" w:eastAsia="宋体" w:cs="宋体"/>
                      <w:color w:val="auto"/>
                      <w:spacing w:val="0"/>
                      <w:sz w:val="21"/>
                      <w:szCs w:val="21"/>
                      <w:lang w:eastAsia="zh-CN"/>
                    </w:rPr>
                    <w:t>分别</w:t>
                  </w:r>
                  <w:r>
                    <w:rPr>
                      <w:rFonts w:hint="eastAsia" w:ascii="宋体" w:hAnsi="宋体" w:eastAsia="宋体" w:cs="宋体"/>
                      <w:color w:val="auto"/>
                      <w:spacing w:val="0"/>
                      <w:sz w:val="21"/>
                      <w:szCs w:val="21"/>
                      <w:lang w:val="en-US" w:eastAsia="zh-CN"/>
                    </w:rPr>
                    <w:t>70</w:t>
                  </w:r>
                  <w:r>
                    <w:rPr>
                      <w:rFonts w:hint="eastAsia" w:ascii="宋体" w:hAnsi="宋体" w:eastAsia="宋体" w:cs="宋体"/>
                      <w:color w:val="auto"/>
                      <w:spacing w:val="0"/>
                      <w:sz w:val="21"/>
                      <w:szCs w:val="21"/>
                    </w:rPr>
                    <w:t>m</w:t>
                  </w:r>
                  <w:r>
                    <w:rPr>
                      <w:rFonts w:hint="eastAsia" w:ascii="宋体" w:hAnsi="宋体" w:eastAsia="宋体" w:cs="宋体"/>
                      <w:color w:val="auto"/>
                      <w:spacing w:val="0"/>
                      <w:sz w:val="21"/>
                      <w:szCs w:val="21"/>
                      <w:vertAlign w:val="superscript"/>
                    </w:rPr>
                    <w:t>3</w:t>
                  </w:r>
                </w:p>
              </w:tc>
              <w:tc>
                <w:tcPr>
                  <w:tcW w:w="2219" w:type="dxa"/>
                  <w:vAlign w:val="center"/>
                </w:tcPr>
                <w:p>
                  <w:pPr>
                    <w:adjustRightInd w:val="0"/>
                    <w:snapToGrid w:val="0"/>
                    <w:spacing w:line="240" w:lineRule="auto"/>
                    <w:ind w:firstLine="0" w:firstLineChars="0"/>
                    <w:jc w:val="center"/>
                    <w:rPr>
                      <w:rFonts w:hint="eastAsia" w:ascii="宋体" w:hAnsi="宋体" w:eastAsia="宋体" w:cs="宋体"/>
                      <w:color w:val="auto"/>
                      <w:spacing w:val="0"/>
                      <w:sz w:val="21"/>
                      <w:szCs w:val="21"/>
                    </w:rPr>
                  </w:pPr>
                  <w:r>
                    <w:rPr>
                      <w:rFonts w:hint="eastAsia" w:ascii="Times New Roman" w:hAnsi="Times New Roman" w:cs="Times New Roman" w:eastAsiaTheme="minorEastAsia"/>
                      <w:color w:val="auto"/>
                      <w:spacing w:val="4"/>
                      <w:kern w:val="0"/>
                      <w:sz w:val="21"/>
                      <w:szCs w:val="21"/>
                      <w:lang w:eastAsia="zh-CN"/>
                    </w:rPr>
                    <w:t>与环评设计一致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2" w:hRule="atLeast"/>
              </w:trPr>
              <w:tc>
                <w:tcPr>
                  <w:tcW w:w="563" w:type="dxa"/>
                  <w:vMerge w:val="continue"/>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default" w:ascii="Times New Roman" w:hAnsi="Times New Roman" w:cs="Times New Roman" w:eastAsiaTheme="minorEastAsia"/>
                      <w:sz w:val="21"/>
                      <w:szCs w:val="21"/>
                    </w:rPr>
                  </w:pPr>
                </w:p>
              </w:tc>
              <w:tc>
                <w:tcPr>
                  <w:tcW w:w="359" w:type="dxa"/>
                  <w:vMerge w:val="continue"/>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default" w:ascii="Times New Roman" w:hAnsi="Times New Roman" w:cs="Times New Roman" w:eastAsiaTheme="minorEastAsia"/>
                      <w:sz w:val="21"/>
                      <w:szCs w:val="21"/>
                    </w:rPr>
                  </w:pPr>
                </w:p>
              </w:tc>
              <w:tc>
                <w:tcPr>
                  <w:tcW w:w="995" w:type="dxa"/>
                  <w:vAlign w:val="top"/>
                </w:tcPr>
                <w:p>
                  <w:pPr>
                    <w:adjustRightInd w:val="0"/>
                    <w:snapToGrid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pacing w:val="0"/>
                      <w:sz w:val="21"/>
                      <w:szCs w:val="21"/>
                    </w:rPr>
                    <w:t>事故水池</w:t>
                  </w:r>
                </w:p>
              </w:tc>
              <w:tc>
                <w:tcPr>
                  <w:tcW w:w="2343" w:type="dxa"/>
                  <w:vAlign w:val="top"/>
                </w:tcPr>
                <w:p>
                  <w:pPr>
                    <w:adjustRightInd w:val="0"/>
                    <w:snapToGri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color w:val="auto"/>
                      <w:spacing w:val="0"/>
                      <w:sz w:val="21"/>
                      <w:szCs w:val="21"/>
                    </w:rPr>
                    <w:t>环评要求统计不低于</w:t>
                  </w:r>
                  <w:r>
                    <w:rPr>
                      <w:rFonts w:hint="eastAsia" w:ascii="宋体" w:hAnsi="宋体" w:eastAsia="宋体" w:cs="宋体"/>
                      <w:color w:val="auto"/>
                      <w:spacing w:val="0"/>
                      <w:sz w:val="21"/>
                      <w:szCs w:val="21"/>
                      <w:lang w:val="en-US" w:eastAsia="zh-CN"/>
                    </w:rPr>
                    <w:t>2</w:t>
                  </w:r>
                  <w:r>
                    <w:rPr>
                      <w:rFonts w:hint="eastAsia" w:ascii="宋体" w:hAnsi="宋体" w:eastAsia="宋体" w:cs="宋体"/>
                      <w:color w:val="auto"/>
                      <w:spacing w:val="0"/>
                      <w:sz w:val="21"/>
                      <w:szCs w:val="21"/>
                    </w:rPr>
                    <w:t>00m</w:t>
                  </w:r>
                  <w:r>
                    <w:rPr>
                      <w:rFonts w:hint="eastAsia" w:ascii="宋体" w:hAnsi="宋体" w:eastAsia="宋体" w:cs="宋体"/>
                      <w:color w:val="auto"/>
                      <w:spacing w:val="0"/>
                      <w:sz w:val="21"/>
                      <w:szCs w:val="21"/>
                      <w:vertAlign w:val="superscript"/>
                    </w:rPr>
                    <w:t>3</w:t>
                  </w:r>
                </w:p>
              </w:tc>
              <w:tc>
                <w:tcPr>
                  <w:tcW w:w="2219" w:type="dxa"/>
                  <w:vAlign w:val="top"/>
                </w:tcPr>
                <w:p>
                  <w:pPr>
                    <w:adjustRightInd w:val="0"/>
                    <w:snapToGri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color w:val="auto"/>
                      <w:spacing w:val="0"/>
                      <w:sz w:val="21"/>
                      <w:szCs w:val="21"/>
                    </w:rPr>
                    <w:t>环评要求统计不低于</w:t>
                  </w:r>
                  <w:r>
                    <w:rPr>
                      <w:rFonts w:hint="eastAsia" w:ascii="宋体" w:hAnsi="宋体" w:eastAsia="宋体" w:cs="宋体"/>
                      <w:color w:val="auto"/>
                      <w:spacing w:val="0"/>
                      <w:sz w:val="21"/>
                      <w:szCs w:val="21"/>
                      <w:lang w:val="en-US" w:eastAsia="zh-CN"/>
                    </w:rPr>
                    <w:t>2</w:t>
                  </w:r>
                  <w:r>
                    <w:rPr>
                      <w:rFonts w:hint="eastAsia" w:ascii="宋体" w:hAnsi="宋体" w:eastAsia="宋体" w:cs="宋体"/>
                      <w:color w:val="auto"/>
                      <w:spacing w:val="0"/>
                      <w:sz w:val="21"/>
                      <w:szCs w:val="21"/>
                    </w:rPr>
                    <w:t>00m</w:t>
                  </w:r>
                  <w:r>
                    <w:rPr>
                      <w:rFonts w:hint="eastAsia" w:ascii="宋体" w:hAnsi="宋体" w:eastAsia="宋体" w:cs="宋体"/>
                      <w:color w:val="auto"/>
                      <w:spacing w:val="0"/>
                      <w:sz w:val="21"/>
                      <w:szCs w:val="21"/>
                      <w:vertAlign w:val="superscript"/>
                    </w:rPr>
                    <w:t>3</w:t>
                  </w:r>
                </w:p>
              </w:tc>
              <w:tc>
                <w:tcPr>
                  <w:tcW w:w="2219" w:type="dxa"/>
                  <w:vAlign w:val="center"/>
                </w:tcPr>
                <w:p>
                  <w:pPr>
                    <w:adjustRightInd w:val="0"/>
                    <w:snapToGrid w:val="0"/>
                    <w:spacing w:line="240" w:lineRule="auto"/>
                    <w:ind w:firstLine="0" w:firstLineChars="0"/>
                    <w:jc w:val="center"/>
                    <w:rPr>
                      <w:rFonts w:hint="eastAsia" w:ascii="宋体" w:hAnsi="宋体" w:eastAsia="宋体" w:cs="宋体"/>
                      <w:color w:val="auto"/>
                      <w:spacing w:val="0"/>
                      <w:sz w:val="21"/>
                      <w:szCs w:val="21"/>
                    </w:rPr>
                  </w:pPr>
                  <w:r>
                    <w:rPr>
                      <w:rFonts w:hint="eastAsia" w:ascii="Times New Roman" w:hAnsi="Times New Roman" w:cs="Times New Roman" w:eastAsiaTheme="minorEastAsia"/>
                      <w:color w:val="auto"/>
                      <w:spacing w:val="4"/>
                      <w:kern w:val="0"/>
                      <w:sz w:val="21"/>
                      <w:szCs w:val="21"/>
                      <w:lang w:eastAsia="zh-CN"/>
                    </w:rPr>
                    <w:t>与环评设计一致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39" w:hRule="atLeast"/>
              </w:trPr>
              <w:tc>
                <w:tcPr>
                  <w:tcW w:w="563" w:type="dxa"/>
                  <w:vMerge w:val="continue"/>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default" w:ascii="Times New Roman" w:hAnsi="Times New Roman" w:cs="Times New Roman" w:eastAsiaTheme="minorEastAsia"/>
                      <w:sz w:val="21"/>
                      <w:szCs w:val="21"/>
                    </w:rPr>
                  </w:pPr>
                </w:p>
              </w:tc>
              <w:tc>
                <w:tcPr>
                  <w:tcW w:w="359" w:type="dxa"/>
                  <w:vMerge w:val="continue"/>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default" w:ascii="Times New Roman" w:hAnsi="Times New Roman" w:cs="Times New Roman" w:eastAsiaTheme="minorEastAsia"/>
                      <w:sz w:val="21"/>
                      <w:szCs w:val="21"/>
                    </w:rPr>
                  </w:pPr>
                </w:p>
              </w:tc>
              <w:tc>
                <w:tcPr>
                  <w:tcW w:w="995" w:type="dxa"/>
                  <w:vAlign w:val="top"/>
                </w:tcPr>
                <w:p>
                  <w:pPr>
                    <w:adjustRightInd w:val="0"/>
                    <w:snapToGrid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pacing w:val="0"/>
                      <w:sz w:val="21"/>
                      <w:szCs w:val="21"/>
                    </w:rPr>
                    <w:t>淋溶水池</w:t>
                  </w:r>
                </w:p>
              </w:tc>
              <w:tc>
                <w:tcPr>
                  <w:tcW w:w="2343" w:type="dxa"/>
                  <w:vAlign w:val="top"/>
                </w:tcPr>
                <w:p>
                  <w:pPr>
                    <w:adjustRightInd w:val="0"/>
                    <w:snapToGri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color w:val="auto"/>
                      <w:spacing w:val="0"/>
                      <w:sz w:val="21"/>
                      <w:szCs w:val="21"/>
                    </w:rPr>
                    <w:t>收集场地内冲刷水，容积50m</w:t>
                  </w:r>
                  <w:r>
                    <w:rPr>
                      <w:rFonts w:hint="eastAsia" w:ascii="宋体" w:hAnsi="宋体" w:eastAsia="宋体" w:cs="宋体"/>
                      <w:color w:val="auto"/>
                      <w:spacing w:val="0"/>
                      <w:sz w:val="21"/>
                      <w:szCs w:val="21"/>
                      <w:vertAlign w:val="superscript"/>
                    </w:rPr>
                    <w:t>3</w:t>
                  </w:r>
                </w:p>
              </w:tc>
              <w:tc>
                <w:tcPr>
                  <w:tcW w:w="2219" w:type="dxa"/>
                  <w:vAlign w:val="top"/>
                </w:tcPr>
                <w:p>
                  <w:pPr>
                    <w:adjustRightInd w:val="0"/>
                    <w:snapToGri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color w:val="auto"/>
                      <w:spacing w:val="0"/>
                      <w:sz w:val="21"/>
                      <w:szCs w:val="21"/>
                    </w:rPr>
                    <w:t>收集场地内冲刷水，容积50m</w:t>
                  </w:r>
                  <w:r>
                    <w:rPr>
                      <w:rFonts w:hint="eastAsia" w:ascii="宋体" w:hAnsi="宋体" w:eastAsia="宋体" w:cs="宋体"/>
                      <w:color w:val="auto"/>
                      <w:spacing w:val="0"/>
                      <w:sz w:val="21"/>
                      <w:szCs w:val="21"/>
                      <w:vertAlign w:val="superscript"/>
                    </w:rPr>
                    <w:t>3</w:t>
                  </w:r>
                </w:p>
              </w:tc>
              <w:tc>
                <w:tcPr>
                  <w:tcW w:w="2219" w:type="dxa"/>
                  <w:vAlign w:val="center"/>
                </w:tcPr>
                <w:p>
                  <w:pPr>
                    <w:adjustRightInd w:val="0"/>
                    <w:snapToGrid w:val="0"/>
                    <w:spacing w:line="240" w:lineRule="auto"/>
                    <w:ind w:firstLine="0" w:firstLineChars="0"/>
                    <w:jc w:val="center"/>
                    <w:rPr>
                      <w:rFonts w:hint="eastAsia" w:ascii="宋体" w:hAnsi="宋体" w:eastAsia="宋体" w:cs="宋体"/>
                      <w:color w:val="auto"/>
                      <w:spacing w:val="0"/>
                      <w:sz w:val="21"/>
                      <w:szCs w:val="21"/>
                    </w:rPr>
                  </w:pPr>
                  <w:r>
                    <w:rPr>
                      <w:rFonts w:hint="eastAsia" w:ascii="Times New Roman" w:hAnsi="Times New Roman" w:cs="Times New Roman" w:eastAsiaTheme="minorEastAsia"/>
                      <w:color w:val="auto"/>
                      <w:spacing w:val="4"/>
                      <w:kern w:val="0"/>
                      <w:sz w:val="21"/>
                      <w:szCs w:val="21"/>
                      <w:lang w:eastAsia="zh-CN"/>
                    </w:rPr>
                    <w:t>与环评设计一致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2" w:hRule="atLeast"/>
              </w:trPr>
              <w:tc>
                <w:tcPr>
                  <w:tcW w:w="563" w:type="dxa"/>
                  <w:vMerge w:val="continue"/>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default" w:ascii="Times New Roman" w:hAnsi="Times New Roman" w:cs="Times New Roman" w:eastAsiaTheme="minorEastAsia"/>
                      <w:sz w:val="21"/>
                      <w:szCs w:val="21"/>
                    </w:rPr>
                  </w:pPr>
                </w:p>
              </w:tc>
              <w:tc>
                <w:tcPr>
                  <w:tcW w:w="359" w:type="dxa"/>
                  <w:vMerge w:val="restart"/>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固废</w:t>
                  </w:r>
                </w:p>
              </w:tc>
              <w:tc>
                <w:tcPr>
                  <w:tcW w:w="995" w:type="dxa"/>
                  <w:vAlign w:val="center"/>
                </w:tcPr>
                <w:p>
                  <w:pPr>
                    <w:keepNext w:val="0"/>
                    <w:keepLines w:val="0"/>
                    <w:pageBreakBefore w:val="0"/>
                    <w:kinsoku/>
                    <w:wordWrap/>
                    <w:overflowPunct/>
                    <w:topLinePunct w:val="0"/>
                    <w:autoSpaceDE/>
                    <w:autoSpaceDN/>
                    <w:bidi w:val="0"/>
                    <w:adjustRightInd w:val="0"/>
                    <w:snapToGrid w:val="0"/>
                    <w:spacing w:line="240" w:lineRule="exact"/>
                    <w:ind w:left="-97" w:leftChars="-44" w:right="-97" w:rightChars="-44"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煤泥</w:t>
                  </w:r>
                </w:p>
              </w:tc>
              <w:tc>
                <w:tcPr>
                  <w:tcW w:w="2343"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97" w:leftChars="-44" w:right="-97" w:rightChars="-44"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煤泥外售，要求及时清运，不得在厂区长期堆放。</w:t>
                  </w:r>
                </w:p>
              </w:tc>
              <w:tc>
                <w:tcPr>
                  <w:tcW w:w="221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97" w:leftChars="-44" w:right="-97" w:rightChars="-44"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煤泥外售，要求及时清运，不得在厂区长期堆放。</w:t>
                  </w:r>
                </w:p>
              </w:tc>
              <w:tc>
                <w:tcPr>
                  <w:tcW w:w="221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97" w:leftChars="-44" w:right="-97" w:rightChars="-44" w:firstLine="0" w:firstLineChars="0"/>
                    <w:jc w:val="center"/>
                    <w:textAlignment w:val="auto"/>
                    <w:rPr>
                      <w:rFonts w:hint="default" w:ascii="Times New Roman" w:hAnsi="Times New Roman" w:cs="Times New Roman" w:eastAsiaTheme="minorEastAsia"/>
                      <w:sz w:val="21"/>
                      <w:szCs w:val="21"/>
                    </w:rPr>
                  </w:pPr>
                  <w:r>
                    <w:rPr>
                      <w:rFonts w:hint="eastAsia" w:ascii="Times New Roman" w:hAnsi="Times New Roman" w:cs="Times New Roman" w:eastAsiaTheme="minorEastAsia"/>
                      <w:color w:val="auto"/>
                      <w:spacing w:val="4"/>
                      <w:kern w:val="0"/>
                      <w:sz w:val="21"/>
                      <w:szCs w:val="21"/>
                      <w:lang w:eastAsia="zh-CN"/>
                    </w:rPr>
                    <w:t>与环评设计一致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0" w:hRule="atLeast"/>
              </w:trPr>
              <w:tc>
                <w:tcPr>
                  <w:tcW w:w="563" w:type="dxa"/>
                  <w:vMerge w:val="continue"/>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default" w:ascii="Times New Roman" w:hAnsi="Times New Roman" w:cs="Times New Roman" w:eastAsiaTheme="minorEastAsia"/>
                      <w:sz w:val="21"/>
                      <w:szCs w:val="21"/>
                    </w:rPr>
                  </w:pPr>
                </w:p>
              </w:tc>
              <w:tc>
                <w:tcPr>
                  <w:tcW w:w="359" w:type="dxa"/>
                  <w:vMerge w:val="continue"/>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default" w:ascii="Times New Roman" w:hAnsi="Times New Roman" w:cs="Times New Roman" w:eastAsiaTheme="minorEastAsia"/>
                      <w:sz w:val="21"/>
                      <w:szCs w:val="21"/>
                    </w:rPr>
                  </w:pPr>
                </w:p>
              </w:tc>
              <w:tc>
                <w:tcPr>
                  <w:tcW w:w="995" w:type="dxa"/>
                  <w:vAlign w:val="center"/>
                </w:tcPr>
                <w:p>
                  <w:pPr>
                    <w:keepNext w:val="0"/>
                    <w:keepLines w:val="0"/>
                    <w:pageBreakBefore w:val="0"/>
                    <w:kinsoku/>
                    <w:wordWrap/>
                    <w:overflowPunct/>
                    <w:topLinePunct w:val="0"/>
                    <w:autoSpaceDE/>
                    <w:autoSpaceDN/>
                    <w:bidi w:val="0"/>
                    <w:adjustRightInd w:val="0"/>
                    <w:snapToGrid w:val="0"/>
                    <w:spacing w:line="240" w:lineRule="exact"/>
                    <w:ind w:left="-97" w:leftChars="-44" w:right="-97" w:rightChars="-44"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废机油</w:t>
                  </w:r>
                  <w:r>
                    <w:rPr>
                      <w:rFonts w:hint="eastAsia" w:ascii="Times New Roman" w:hAnsi="Times New Roman" w:cs="Times New Roman" w:eastAsiaTheme="minorEastAsia"/>
                      <w:sz w:val="21"/>
                      <w:szCs w:val="21"/>
                      <w:lang w:eastAsia="zh-CN"/>
                    </w:rPr>
                    <w:t>、</w:t>
                  </w:r>
                  <w:r>
                    <w:rPr>
                      <w:rFonts w:hint="eastAsia" w:ascii="Times New Roman" w:hAnsi="Times New Roman" w:cs="Times New Roman" w:eastAsiaTheme="minorEastAsia"/>
                      <w:sz w:val="21"/>
                      <w:szCs w:val="21"/>
                      <w:lang w:val="en-US" w:eastAsia="zh-CN"/>
                    </w:rPr>
                    <w:t>废油桶</w:t>
                  </w:r>
                </w:p>
              </w:tc>
              <w:tc>
                <w:tcPr>
                  <w:tcW w:w="2343"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97" w:leftChars="-44" w:right="-97" w:rightChars="-44" w:firstLine="0" w:firstLineChars="0"/>
                    <w:jc w:val="center"/>
                    <w:textAlignment w:val="auto"/>
                    <w:rPr>
                      <w:rFonts w:hint="default" w:ascii="Times New Roman" w:hAnsi="Times New Roman" w:cs="Times New Roman" w:eastAsiaTheme="minorEastAsia"/>
                      <w:bCs/>
                      <w:sz w:val="21"/>
                      <w:szCs w:val="21"/>
                      <w:lang w:val="en-US" w:eastAsia="zh-CN"/>
                    </w:rPr>
                  </w:pPr>
                  <w:r>
                    <w:rPr>
                      <w:rFonts w:hint="default" w:ascii="Times New Roman" w:hAnsi="Times New Roman" w:cs="Times New Roman" w:eastAsiaTheme="minorEastAsia"/>
                      <w:bCs/>
                      <w:sz w:val="21"/>
                      <w:szCs w:val="21"/>
                      <w:lang w:val="en-US" w:eastAsia="zh-CN"/>
                    </w:rPr>
                    <w:t>容积10.0m2，暂存间防渗处理</w:t>
                  </w:r>
                </w:p>
              </w:tc>
              <w:tc>
                <w:tcPr>
                  <w:tcW w:w="221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97" w:leftChars="-44" w:right="-97" w:rightChars="-44" w:firstLine="0" w:firstLineChars="0"/>
                    <w:jc w:val="center"/>
                    <w:textAlignment w:val="auto"/>
                    <w:rPr>
                      <w:rFonts w:hint="eastAsia" w:ascii="Times New Roman" w:hAnsi="Times New Roman" w:cs="Times New Roman" w:eastAsiaTheme="minorEastAsia"/>
                      <w:bCs/>
                      <w:color w:val="auto"/>
                      <w:sz w:val="21"/>
                      <w:szCs w:val="21"/>
                      <w:lang w:eastAsia="zh-CN"/>
                    </w:rPr>
                  </w:pPr>
                  <w:r>
                    <w:rPr>
                      <w:rFonts w:hint="eastAsia" w:ascii="Times New Roman" w:hAnsi="Times New Roman" w:cs="Times New Roman" w:eastAsiaTheme="minorEastAsia"/>
                      <w:bCs/>
                      <w:color w:val="auto"/>
                      <w:sz w:val="21"/>
                      <w:szCs w:val="21"/>
                      <w:lang w:eastAsia="zh-CN"/>
                    </w:rPr>
                    <w:t>依托于龙宫煤矿危废暂存间</w:t>
                  </w:r>
                </w:p>
              </w:tc>
              <w:tc>
                <w:tcPr>
                  <w:tcW w:w="221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97" w:leftChars="-44" w:right="-97" w:rightChars="-44" w:firstLine="0" w:firstLineChars="0"/>
                    <w:jc w:val="center"/>
                    <w:textAlignment w:val="auto"/>
                    <w:rPr>
                      <w:rFonts w:hint="eastAsia" w:ascii="Times New Roman" w:hAnsi="Times New Roman" w:cs="Times New Roman" w:eastAsiaTheme="minorEastAsia"/>
                      <w:bCs/>
                      <w:color w:val="auto"/>
                      <w:sz w:val="21"/>
                      <w:szCs w:val="21"/>
                      <w:lang w:eastAsia="zh-CN"/>
                    </w:rPr>
                  </w:pPr>
                  <w:r>
                    <w:rPr>
                      <w:rFonts w:hint="eastAsia" w:ascii="Times New Roman" w:hAnsi="Times New Roman" w:cs="Times New Roman" w:eastAsiaTheme="minorEastAsia"/>
                      <w:color w:val="auto"/>
                      <w:spacing w:val="4"/>
                      <w:kern w:val="0"/>
                      <w:sz w:val="21"/>
                      <w:szCs w:val="21"/>
                      <w:lang w:eastAsia="zh-CN"/>
                    </w:rPr>
                    <w:t>与环评设计一致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51" w:hRule="atLeast"/>
              </w:trPr>
              <w:tc>
                <w:tcPr>
                  <w:tcW w:w="563" w:type="dxa"/>
                  <w:vMerge w:val="continue"/>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default" w:ascii="Times New Roman" w:hAnsi="Times New Roman" w:cs="Times New Roman" w:eastAsiaTheme="minorEastAsia"/>
                      <w:sz w:val="21"/>
                      <w:szCs w:val="21"/>
                    </w:rPr>
                  </w:pPr>
                </w:p>
              </w:tc>
              <w:tc>
                <w:tcPr>
                  <w:tcW w:w="359" w:type="dxa"/>
                  <w:vMerge w:val="continue"/>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default" w:ascii="Times New Roman" w:hAnsi="Times New Roman" w:cs="Times New Roman" w:eastAsiaTheme="minorEastAsia"/>
                      <w:sz w:val="21"/>
                      <w:szCs w:val="21"/>
                    </w:rPr>
                  </w:pPr>
                </w:p>
              </w:tc>
              <w:tc>
                <w:tcPr>
                  <w:tcW w:w="995" w:type="dxa"/>
                  <w:vAlign w:val="center"/>
                </w:tcPr>
                <w:p>
                  <w:pPr>
                    <w:keepNext w:val="0"/>
                    <w:keepLines w:val="0"/>
                    <w:pageBreakBefore w:val="0"/>
                    <w:kinsoku/>
                    <w:wordWrap/>
                    <w:overflowPunct/>
                    <w:topLinePunct w:val="0"/>
                    <w:autoSpaceDE/>
                    <w:autoSpaceDN/>
                    <w:bidi w:val="0"/>
                    <w:adjustRightInd w:val="0"/>
                    <w:snapToGrid w:val="0"/>
                    <w:spacing w:line="240" w:lineRule="exact"/>
                    <w:ind w:left="-97" w:leftChars="-44" w:right="-97" w:rightChars="-44"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生活垃圾</w:t>
                  </w:r>
                </w:p>
              </w:tc>
              <w:tc>
                <w:tcPr>
                  <w:tcW w:w="2343"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97" w:leftChars="-44" w:right="-97" w:rightChars="-44" w:firstLine="0" w:firstLineChars="0"/>
                    <w:jc w:val="center"/>
                    <w:textAlignment w:val="auto"/>
                    <w:rPr>
                      <w:rFonts w:hint="default" w:ascii="Times New Roman" w:hAnsi="Times New Roman" w:cs="Times New Roman" w:eastAsiaTheme="minorEastAsia"/>
                      <w:bCs/>
                      <w:sz w:val="21"/>
                      <w:szCs w:val="21"/>
                    </w:rPr>
                  </w:pPr>
                  <w:r>
                    <w:rPr>
                      <w:rFonts w:hint="default" w:ascii="Times New Roman" w:hAnsi="Times New Roman" w:cs="Times New Roman" w:eastAsiaTheme="minorEastAsia"/>
                      <w:sz w:val="21"/>
                      <w:szCs w:val="21"/>
                    </w:rPr>
                    <w:t>在厂区设置封闭式垃圾箱，集中收集后由环卫部门统一处理。</w:t>
                  </w:r>
                </w:p>
              </w:tc>
              <w:tc>
                <w:tcPr>
                  <w:tcW w:w="221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97" w:leftChars="-44" w:right="-97" w:rightChars="-44" w:firstLine="0" w:firstLineChars="0"/>
                    <w:jc w:val="center"/>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color w:val="auto"/>
                      <w:sz w:val="21"/>
                      <w:szCs w:val="21"/>
                    </w:rPr>
                    <w:t>在厂区设置封闭式垃圾箱，集中收集后由环卫部门统一处理。</w:t>
                  </w:r>
                </w:p>
              </w:tc>
              <w:tc>
                <w:tcPr>
                  <w:tcW w:w="221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97" w:leftChars="-44" w:right="-97" w:rightChars="-44" w:firstLine="0" w:firstLineChars="0"/>
                    <w:jc w:val="center"/>
                    <w:textAlignment w:val="auto"/>
                    <w:rPr>
                      <w:rFonts w:hint="default"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pacing w:val="4"/>
                      <w:kern w:val="0"/>
                      <w:sz w:val="21"/>
                      <w:szCs w:val="21"/>
                      <w:lang w:eastAsia="zh-CN"/>
                    </w:rPr>
                    <w:t>与环评设计一致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17" w:hRule="atLeast"/>
              </w:trPr>
              <w:tc>
                <w:tcPr>
                  <w:tcW w:w="563" w:type="dxa"/>
                  <w:vMerge w:val="continue"/>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default" w:ascii="Times New Roman" w:hAnsi="Times New Roman" w:cs="Times New Roman" w:eastAsiaTheme="minorEastAsia"/>
                      <w:sz w:val="21"/>
                      <w:szCs w:val="21"/>
                    </w:rPr>
                  </w:pPr>
                </w:p>
              </w:tc>
              <w:tc>
                <w:tcPr>
                  <w:tcW w:w="359" w:type="dxa"/>
                  <w:vMerge w:val="restart"/>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噪声</w:t>
                  </w:r>
                </w:p>
              </w:tc>
              <w:tc>
                <w:tcPr>
                  <w:tcW w:w="99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97" w:leftChars="-44" w:right="-97" w:rightChars="-44"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eastAsia="宋体" w:cs="Times New Roman"/>
                      <w:color w:val="auto"/>
                      <w:sz w:val="21"/>
                      <w:szCs w:val="21"/>
                    </w:rPr>
                    <w:t>洗煤机、各类风机、水泵、压滤机、</w:t>
                  </w:r>
                  <w:r>
                    <w:rPr>
                      <w:rFonts w:hint="default" w:ascii="Times New Roman" w:hAnsi="Times New Roman" w:eastAsia="宋体" w:cs="Times New Roman"/>
                      <w:color w:val="auto"/>
                      <w:sz w:val="21"/>
                      <w:szCs w:val="21"/>
                      <w:lang w:eastAsia="zh-CN"/>
                    </w:rPr>
                    <w:t>筛分</w:t>
                  </w:r>
                  <w:r>
                    <w:rPr>
                      <w:rFonts w:hint="default" w:ascii="Times New Roman" w:hAnsi="Times New Roman" w:eastAsia="宋体" w:cs="Times New Roman"/>
                      <w:color w:val="auto"/>
                      <w:sz w:val="21"/>
                      <w:szCs w:val="21"/>
                    </w:rPr>
                    <w:t>机等</w:t>
                  </w:r>
                </w:p>
              </w:tc>
              <w:tc>
                <w:tcPr>
                  <w:tcW w:w="2343"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97" w:leftChars="-44" w:right="-97" w:rightChars="-44" w:firstLine="0" w:firstLineChars="0"/>
                    <w:jc w:val="center"/>
                    <w:textAlignment w:val="auto"/>
                    <w:rPr>
                      <w:rFonts w:hint="default" w:ascii="Times New Roman" w:hAnsi="Times New Roman" w:cs="Times New Roman" w:eastAsiaTheme="minorEastAsia"/>
                      <w:bCs/>
                      <w:sz w:val="21"/>
                      <w:szCs w:val="21"/>
                    </w:rPr>
                  </w:pPr>
                  <w:r>
                    <w:rPr>
                      <w:rFonts w:hint="default" w:ascii="Times New Roman" w:hAnsi="Times New Roman" w:eastAsia="宋体" w:cs="Times New Roman"/>
                      <w:color w:val="auto"/>
                      <w:sz w:val="21"/>
                      <w:szCs w:val="21"/>
                      <w:highlight w:val="none"/>
                      <w:lang w:val="en-US" w:eastAsia="zh-CN"/>
                    </w:rPr>
                    <w:t>使用低噪设备、设备置于室内</w:t>
                  </w:r>
                </w:p>
              </w:tc>
              <w:tc>
                <w:tcPr>
                  <w:tcW w:w="221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97" w:leftChars="-44" w:right="-97" w:rightChars="-44" w:firstLine="0" w:firstLineChars="0"/>
                    <w:jc w:val="center"/>
                    <w:textAlignment w:val="auto"/>
                    <w:rPr>
                      <w:rFonts w:hint="default" w:ascii="Times New Roman" w:hAnsi="Times New Roman" w:cs="Times New Roman" w:eastAsiaTheme="minorEastAsia"/>
                      <w:bCs/>
                      <w:color w:val="auto"/>
                      <w:sz w:val="21"/>
                      <w:szCs w:val="21"/>
                    </w:rPr>
                  </w:pPr>
                  <w:r>
                    <w:rPr>
                      <w:rFonts w:hint="default" w:ascii="Times New Roman" w:hAnsi="Times New Roman" w:eastAsia="宋体" w:cs="Times New Roman"/>
                      <w:color w:val="auto"/>
                      <w:sz w:val="21"/>
                      <w:szCs w:val="21"/>
                      <w:highlight w:val="none"/>
                      <w:lang w:val="en-US" w:eastAsia="zh-CN"/>
                    </w:rPr>
                    <w:t>使用低噪设备、设备置于室内</w:t>
                  </w:r>
                  <w:r>
                    <w:rPr>
                      <w:rFonts w:hint="default" w:ascii="Times New Roman" w:hAnsi="Times New Roman" w:cs="Times New Roman" w:eastAsiaTheme="minorEastAsia"/>
                      <w:color w:val="auto"/>
                      <w:sz w:val="21"/>
                      <w:szCs w:val="21"/>
                    </w:rPr>
                    <w:t>。</w:t>
                  </w:r>
                </w:p>
              </w:tc>
              <w:tc>
                <w:tcPr>
                  <w:tcW w:w="221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97" w:leftChars="-44" w:right="-97" w:rightChars="-44"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eastAsiaTheme="minorEastAsia"/>
                      <w:color w:val="auto"/>
                      <w:spacing w:val="4"/>
                      <w:kern w:val="0"/>
                      <w:sz w:val="21"/>
                      <w:szCs w:val="21"/>
                      <w:lang w:eastAsia="zh-CN"/>
                    </w:rPr>
                    <w:t>与环评设计一致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4" w:hRule="atLeast"/>
              </w:trPr>
              <w:tc>
                <w:tcPr>
                  <w:tcW w:w="563" w:type="dxa"/>
                  <w:vMerge w:val="continue"/>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default" w:ascii="Times New Roman" w:hAnsi="Times New Roman" w:cs="Times New Roman" w:eastAsiaTheme="minorEastAsia"/>
                      <w:sz w:val="21"/>
                      <w:szCs w:val="21"/>
                    </w:rPr>
                  </w:pPr>
                </w:p>
              </w:tc>
              <w:tc>
                <w:tcPr>
                  <w:tcW w:w="359" w:type="dxa"/>
                  <w:vMerge w:val="continue"/>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default" w:ascii="Times New Roman" w:hAnsi="Times New Roman" w:cs="Times New Roman" w:eastAsiaTheme="minorEastAsia"/>
                      <w:sz w:val="21"/>
                      <w:szCs w:val="21"/>
                    </w:rPr>
                  </w:pPr>
                </w:p>
              </w:tc>
              <w:tc>
                <w:tcPr>
                  <w:tcW w:w="99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97" w:leftChars="-44" w:right="-97" w:rightChars="-44"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运输车辆</w:t>
                  </w:r>
                </w:p>
              </w:tc>
              <w:tc>
                <w:tcPr>
                  <w:tcW w:w="2343"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97" w:leftChars="-44" w:right="-97" w:rightChars="-44" w:firstLine="0" w:firstLineChars="0"/>
                    <w:jc w:val="center"/>
                    <w:textAlignment w:val="auto"/>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限制车速，限制鸣笛。</w:t>
                  </w:r>
                </w:p>
              </w:tc>
              <w:tc>
                <w:tcPr>
                  <w:tcW w:w="221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97" w:leftChars="-44" w:right="-97" w:rightChars="-44" w:firstLine="0" w:firstLineChars="0"/>
                    <w:jc w:val="center"/>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限制车速，限制鸣笛。</w:t>
                  </w:r>
                </w:p>
              </w:tc>
              <w:tc>
                <w:tcPr>
                  <w:tcW w:w="221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97" w:leftChars="-44" w:right="-97" w:rightChars="-44" w:firstLine="0" w:firstLineChars="0"/>
                    <w:jc w:val="center"/>
                    <w:textAlignment w:val="auto"/>
                    <w:rPr>
                      <w:rFonts w:hint="default" w:ascii="Times New Roman" w:hAnsi="Times New Roman" w:cs="Times New Roman" w:eastAsiaTheme="minorEastAsia"/>
                      <w:bCs/>
                      <w:color w:val="auto"/>
                      <w:sz w:val="21"/>
                      <w:szCs w:val="21"/>
                    </w:rPr>
                  </w:pPr>
                  <w:r>
                    <w:rPr>
                      <w:rFonts w:hint="eastAsia" w:ascii="Times New Roman" w:hAnsi="Times New Roman" w:cs="Times New Roman" w:eastAsiaTheme="minorEastAsia"/>
                      <w:color w:val="auto"/>
                      <w:spacing w:val="4"/>
                      <w:kern w:val="0"/>
                      <w:sz w:val="21"/>
                      <w:szCs w:val="21"/>
                      <w:lang w:eastAsia="zh-CN"/>
                    </w:rPr>
                    <w:t>与环评设计一致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0" w:hRule="atLeast"/>
              </w:trPr>
              <w:tc>
                <w:tcPr>
                  <w:tcW w:w="563" w:type="dxa"/>
                  <w:vMerge w:val="continue"/>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default" w:ascii="Times New Roman" w:hAnsi="Times New Roman" w:cs="Times New Roman" w:eastAsiaTheme="minorEastAsia"/>
                      <w:sz w:val="21"/>
                      <w:szCs w:val="21"/>
                    </w:rPr>
                  </w:pPr>
                </w:p>
              </w:tc>
              <w:tc>
                <w:tcPr>
                  <w:tcW w:w="359" w:type="dxa"/>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生态</w:t>
                  </w:r>
                </w:p>
              </w:tc>
              <w:tc>
                <w:tcPr>
                  <w:tcW w:w="99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97" w:leftChars="-44" w:right="-97" w:rightChars="-44" w:firstLine="0" w:firstLineChars="0"/>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rPr>
                    <w:t>绿化</w:t>
                  </w:r>
                </w:p>
              </w:tc>
              <w:tc>
                <w:tcPr>
                  <w:tcW w:w="2343"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97" w:leftChars="-44" w:right="-97" w:rightChars="-44" w:firstLine="0" w:firstLineChars="0"/>
                    <w:jc w:val="center"/>
                    <w:textAlignment w:val="auto"/>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厂区内绿化面积</w:t>
                  </w:r>
                  <w:r>
                    <w:rPr>
                      <w:rFonts w:hint="eastAsia" w:ascii="Times New Roman" w:hAnsi="Times New Roman" w:cs="Times New Roman" w:eastAsiaTheme="minorEastAsia"/>
                      <w:bCs/>
                      <w:sz w:val="21"/>
                      <w:szCs w:val="21"/>
                      <w:lang w:val="en-US" w:eastAsia="zh-CN"/>
                    </w:rPr>
                    <w:t>200</w:t>
                  </w:r>
                  <w:r>
                    <w:rPr>
                      <w:rFonts w:hint="default" w:ascii="Times New Roman" w:hAnsi="Times New Roman" w:cs="Times New Roman" w:eastAsiaTheme="minorEastAsia"/>
                      <w:bCs/>
                      <w:sz w:val="21"/>
                      <w:szCs w:val="21"/>
                    </w:rPr>
                    <w:t>m</w:t>
                  </w:r>
                  <w:r>
                    <w:rPr>
                      <w:rFonts w:hint="default" w:ascii="Times New Roman" w:hAnsi="Times New Roman" w:cs="Times New Roman" w:eastAsiaTheme="minorEastAsia"/>
                      <w:bCs/>
                      <w:sz w:val="21"/>
                      <w:szCs w:val="21"/>
                      <w:vertAlign w:val="superscript"/>
                    </w:rPr>
                    <w:t>2</w:t>
                  </w:r>
                </w:p>
              </w:tc>
              <w:tc>
                <w:tcPr>
                  <w:tcW w:w="221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97" w:leftChars="-44" w:right="-97" w:rightChars="-44" w:firstLine="0" w:firstLineChars="0"/>
                    <w:jc w:val="center"/>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sz w:val="21"/>
                      <w:szCs w:val="21"/>
                    </w:rPr>
                    <w:t>厂区内绿化面积</w:t>
                  </w:r>
                  <w:r>
                    <w:rPr>
                      <w:rFonts w:hint="eastAsia" w:ascii="Times New Roman" w:hAnsi="Times New Roman" w:cs="Times New Roman" w:eastAsiaTheme="minorEastAsia"/>
                      <w:bCs/>
                      <w:sz w:val="21"/>
                      <w:szCs w:val="21"/>
                      <w:lang w:val="en-US" w:eastAsia="zh-CN"/>
                    </w:rPr>
                    <w:t>200</w:t>
                  </w:r>
                  <w:r>
                    <w:rPr>
                      <w:rFonts w:hint="default" w:ascii="Times New Roman" w:hAnsi="Times New Roman" w:cs="Times New Roman" w:eastAsiaTheme="minorEastAsia"/>
                      <w:bCs/>
                      <w:sz w:val="21"/>
                      <w:szCs w:val="21"/>
                    </w:rPr>
                    <w:t>m</w:t>
                  </w:r>
                  <w:r>
                    <w:rPr>
                      <w:rFonts w:hint="default" w:ascii="Times New Roman" w:hAnsi="Times New Roman" w:cs="Times New Roman" w:eastAsiaTheme="minorEastAsia"/>
                      <w:bCs/>
                      <w:sz w:val="21"/>
                      <w:szCs w:val="21"/>
                      <w:vertAlign w:val="superscript"/>
                    </w:rPr>
                    <w:t>2</w:t>
                  </w:r>
                </w:p>
              </w:tc>
              <w:tc>
                <w:tcPr>
                  <w:tcW w:w="221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97" w:leftChars="-44" w:right="-97" w:rightChars="-44" w:firstLine="0" w:firstLineChars="0"/>
                    <w:jc w:val="center"/>
                    <w:textAlignment w:val="auto"/>
                    <w:rPr>
                      <w:rFonts w:hint="default" w:ascii="Times New Roman" w:hAnsi="Times New Roman" w:cs="Times New Roman" w:eastAsiaTheme="minorEastAsia"/>
                      <w:bCs/>
                      <w:sz w:val="21"/>
                      <w:szCs w:val="21"/>
                    </w:rPr>
                  </w:pPr>
                  <w:r>
                    <w:rPr>
                      <w:rFonts w:hint="eastAsia" w:ascii="Times New Roman" w:hAnsi="Times New Roman" w:cs="Times New Roman" w:eastAsiaTheme="minorEastAsia"/>
                      <w:color w:val="auto"/>
                      <w:spacing w:val="4"/>
                      <w:kern w:val="0"/>
                      <w:sz w:val="21"/>
                      <w:szCs w:val="21"/>
                      <w:lang w:eastAsia="zh-CN"/>
                    </w:rPr>
                    <w:t>与环评设计一致</w:t>
                  </w:r>
                </w:p>
              </w:tc>
            </w:tr>
          </w:tbl>
          <w:p>
            <w:pPr>
              <w:keepNext w:val="0"/>
              <w:keepLines w:val="0"/>
              <w:pageBreakBefore w:val="0"/>
              <w:widowControl/>
              <w:kinsoku/>
              <w:wordWrap/>
              <w:overflowPunct/>
              <w:topLinePunct w:val="0"/>
              <w:autoSpaceDE/>
              <w:autoSpaceDN/>
              <w:bidi w:val="0"/>
              <w:spacing w:after="0" w:line="520" w:lineRule="exact"/>
              <w:ind w:firstLine="480" w:firstLineChars="200"/>
              <w:textAlignment w:val="auto"/>
              <w:rPr>
                <w:rFonts w:hint="eastAsia" w:ascii="Times New Roman" w:hAnsi="Times New Roman" w:eastAsia="宋体" w:cs="Times New Roman"/>
                <w:sz w:val="24"/>
                <w:szCs w:val="24"/>
                <w:lang w:val="en-US" w:eastAsia="zh-CN"/>
              </w:rPr>
            </w:pPr>
            <w:bookmarkStart w:id="0" w:name="_Toc308193120"/>
            <w:bookmarkEnd w:id="0"/>
            <w:bookmarkStart w:id="1" w:name="_Toc308169011"/>
            <w:bookmarkEnd w:id="1"/>
            <w:bookmarkStart w:id="2" w:name="_Toc308169067"/>
            <w:bookmarkEnd w:id="2"/>
            <w:bookmarkStart w:id="3" w:name="_Toc317431422"/>
            <w:bookmarkEnd w:id="3"/>
            <w:bookmarkStart w:id="4" w:name="_Toc307912286"/>
            <w:bookmarkEnd w:id="4"/>
            <w:bookmarkStart w:id="5" w:name="_Toc313119932"/>
            <w:bookmarkEnd w:id="5"/>
            <w:bookmarkStart w:id="6" w:name="_Toc317431357"/>
            <w:bookmarkEnd w:id="6"/>
            <w:bookmarkStart w:id="7" w:name="_Toc311738789"/>
            <w:bookmarkEnd w:id="7"/>
            <w:bookmarkStart w:id="8" w:name="_Toc308193160"/>
            <w:bookmarkEnd w:id="8"/>
            <w:bookmarkStart w:id="9" w:name="_Toc317431397"/>
            <w:bookmarkEnd w:id="9"/>
            <w:bookmarkStart w:id="10" w:name="_Toc308193104"/>
            <w:bookmarkEnd w:id="10"/>
            <w:bookmarkStart w:id="11" w:name="_Toc312913504"/>
            <w:bookmarkEnd w:id="11"/>
            <w:bookmarkStart w:id="12" w:name="_Toc312335165"/>
            <w:bookmarkEnd w:id="12"/>
            <w:bookmarkStart w:id="13" w:name="_Toc317431377"/>
            <w:bookmarkEnd w:id="13"/>
            <w:bookmarkStart w:id="14" w:name="_Toc307912270"/>
            <w:bookmarkEnd w:id="14"/>
            <w:bookmarkStart w:id="15" w:name="_Toc311738771"/>
            <w:bookmarkEnd w:id="15"/>
            <w:bookmarkStart w:id="16" w:name="_Toc312335235"/>
            <w:bookmarkEnd w:id="16"/>
            <w:bookmarkStart w:id="17" w:name="_Toc311738841"/>
            <w:bookmarkEnd w:id="17"/>
            <w:bookmarkStart w:id="18" w:name="_Toc307911962"/>
            <w:bookmarkEnd w:id="18"/>
            <w:bookmarkStart w:id="19" w:name="_Toc313119905"/>
            <w:bookmarkEnd w:id="19"/>
            <w:bookmarkStart w:id="20" w:name="_Toc313119880"/>
            <w:bookmarkEnd w:id="20"/>
            <w:bookmarkStart w:id="21" w:name="_Toc312335183"/>
            <w:bookmarkEnd w:id="21"/>
            <w:bookmarkStart w:id="22" w:name="_Toc313119862"/>
            <w:bookmarkEnd w:id="22"/>
            <w:bookmarkStart w:id="23" w:name="_Toc308169027"/>
            <w:bookmarkEnd w:id="23"/>
            <w:bookmarkStart w:id="24" w:name="_Toc313119844"/>
            <w:bookmarkEnd w:id="24"/>
            <w:bookmarkStart w:id="25" w:name="_Toc312913556"/>
            <w:bookmarkEnd w:id="25"/>
            <w:bookmarkStart w:id="26" w:name="_Toc317431449"/>
            <w:bookmarkEnd w:id="26"/>
            <w:bookmarkStart w:id="27" w:name="_Toc312913486"/>
            <w:bookmarkEnd w:id="27"/>
            <w:bookmarkStart w:id="28" w:name="_Toc307912326"/>
            <w:bookmarkEnd w:id="28"/>
            <w:bookmarkStart w:id="29" w:name="_Toc307912018"/>
            <w:bookmarkEnd w:id="29"/>
            <w:bookmarkStart w:id="30" w:name="_Toc307911978"/>
            <w:bookmarkEnd w:id="30"/>
            <w:bookmarkStart w:id="31" w:name="_Toc23855"/>
          </w:p>
          <w:p>
            <w:pPr>
              <w:keepNext w:val="0"/>
              <w:keepLines w:val="0"/>
              <w:pageBreakBefore w:val="0"/>
              <w:widowControl/>
              <w:kinsoku/>
              <w:wordWrap/>
              <w:overflowPunct/>
              <w:topLinePunct w:val="0"/>
              <w:autoSpaceDE/>
              <w:autoSpaceDN/>
              <w:bidi w:val="0"/>
              <w:spacing w:after="0" w:line="520" w:lineRule="exact"/>
              <w:textAlignment w:val="auto"/>
              <w:rPr>
                <w:rFonts w:hint="default"/>
              </w:rPr>
            </w:pPr>
            <w:r>
              <w:rPr>
                <w:rFonts w:hint="eastAsia" w:ascii="Times New Roman" w:hAnsi="Times New Roman" w:eastAsia="宋体" w:cs="Times New Roman"/>
                <w:sz w:val="24"/>
                <w:szCs w:val="24"/>
                <w:lang w:val="en-US" w:eastAsia="zh-CN"/>
              </w:rPr>
              <w:t>3.2</w:t>
            </w:r>
            <w:r>
              <w:rPr>
                <w:rFonts w:hint="default" w:ascii="Times New Roman" w:hAnsi="Times New Roman" w:eastAsia="宋体" w:cs="Times New Roman"/>
                <w:sz w:val="24"/>
                <w:szCs w:val="24"/>
              </w:rPr>
              <w:t>主要生产设备</w:t>
            </w:r>
          </w:p>
          <w:p>
            <w:pPr>
              <w:keepNext w:val="0"/>
              <w:keepLines w:val="0"/>
              <w:pageBreakBefore w:val="0"/>
              <w:widowControl/>
              <w:kinsoku/>
              <w:wordWrap/>
              <w:overflowPunct/>
              <w:topLinePunct w:val="0"/>
              <w:autoSpaceDE/>
              <w:autoSpaceDN/>
              <w:bidi w:val="0"/>
              <w:spacing w:after="0" w:line="52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主要生产设备见表2-</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p>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黑体" w:cs="Times New Roman"/>
                <w:b w:val="0"/>
                <w:bCs w:val="0"/>
                <w:szCs w:val="21"/>
              </w:rPr>
            </w:pPr>
          </w:p>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黑体" w:cs="Times New Roman"/>
                <w:b w:val="0"/>
                <w:bCs w:val="0"/>
                <w:szCs w:val="21"/>
              </w:rPr>
            </w:pPr>
          </w:p>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黑体" w:cs="Times New Roman"/>
                <w:b w:val="0"/>
                <w:bCs w:val="0"/>
                <w:szCs w:val="21"/>
              </w:rPr>
            </w:pPr>
            <w:r>
              <w:rPr>
                <w:rFonts w:hint="default" w:ascii="Times New Roman" w:hAnsi="Times New Roman" w:eastAsia="黑体" w:cs="Times New Roman"/>
                <w:b w:val="0"/>
                <w:bCs w:val="0"/>
                <w:szCs w:val="21"/>
              </w:rPr>
              <w:t>表2-</w:t>
            </w:r>
            <w:r>
              <w:rPr>
                <w:rFonts w:hint="default" w:ascii="Times New Roman" w:hAnsi="Times New Roman" w:eastAsia="黑体" w:cs="Times New Roman"/>
                <w:b w:val="0"/>
                <w:bCs w:val="0"/>
                <w:szCs w:val="21"/>
                <w:lang w:val="en-US" w:eastAsia="zh-CN"/>
              </w:rPr>
              <w:t>2</w:t>
            </w:r>
            <w:r>
              <w:rPr>
                <w:rFonts w:hint="default" w:ascii="Times New Roman" w:hAnsi="Times New Roman" w:eastAsia="黑体" w:cs="Times New Roman"/>
                <w:b w:val="0"/>
                <w:bCs w:val="0"/>
                <w:szCs w:val="21"/>
              </w:rPr>
              <w:t xml:space="preserve"> 主要生产设备</w:t>
            </w:r>
          </w:p>
          <w:tbl>
            <w:tblPr>
              <w:tblStyle w:val="24"/>
              <w:tblpPr w:leftFromText="180" w:rightFromText="180" w:vertAnchor="text" w:horzAnchor="page" w:tblpX="206" w:tblpY="165"/>
              <w:tblOverlap w:val="never"/>
              <w:tblW w:w="861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80"/>
              <w:gridCol w:w="1494"/>
              <w:gridCol w:w="2295"/>
              <w:gridCol w:w="2741"/>
              <w:gridCol w:w="16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jc w:val="center"/>
              </w:trPr>
              <w:tc>
                <w:tcPr>
                  <w:tcW w:w="48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ind w:left="-44" w:leftChars="-20" w:right="-44" w:rightChars="-2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序号</w:t>
                  </w:r>
                </w:p>
              </w:tc>
              <w:tc>
                <w:tcPr>
                  <w:tcW w:w="1494" w:type="dxa"/>
                  <w:vMerge w:val="restart"/>
                  <w:tcBorders>
                    <w:tl2br w:val="nil"/>
                    <w:tr2bl w:val="nil"/>
                  </w:tcBorders>
                  <w:vAlign w:val="center"/>
                </w:tcPr>
                <w:p>
                  <w:pPr>
                    <w:pStyle w:val="41"/>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ind w:left="-44" w:leftChars="-20" w:right="-44" w:rightChars="-2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设备名称</w:t>
                  </w:r>
                </w:p>
              </w:tc>
              <w:tc>
                <w:tcPr>
                  <w:tcW w:w="2295" w:type="dxa"/>
                  <w:tcBorders>
                    <w:tl2br w:val="nil"/>
                    <w:tr2bl w:val="nil"/>
                  </w:tcBorders>
                  <w:vAlign w:val="center"/>
                </w:tcPr>
                <w:p>
                  <w:pPr>
                    <w:pStyle w:val="41"/>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ind w:left="-44" w:leftChars="-20" w:right="-44" w:rightChars="-2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bookmarkStart w:id="32" w:name="_Toc317431360"/>
                  <w:bookmarkEnd w:id="32"/>
                  <w:bookmarkStart w:id="33" w:name="_Toc317431359"/>
                  <w:bookmarkEnd w:id="33"/>
                  <w:bookmarkStart w:id="34" w:name="_Toc307912273"/>
                  <w:bookmarkEnd w:id="34"/>
                  <w:bookmarkStart w:id="35" w:name="_Toc313119848"/>
                  <w:bookmarkEnd w:id="35"/>
                  <w:bookmarkStart w:id="36" w:name="_Toc311738774"/>
                  <w:bookmarkEnd w:id="36"/>
                  <w:bookmarkStart w:id="37" w:name="_Toc313119846"/>
                  <w:bookmarkEnd w:id="37"/>
                  <w:bookmarkStart w:id="38" w:name="_Toc313119847"/>
                  <w:bookmarkEnd w:id="38"/>
                  <w:bookmarkStart w:id="39" w:name="_Toc312335168"/>
                  <w:bookmarkEnd w:id="39"/>
                  <w:bookmarkStart w:id="40" w:name="_Toc307911965"/>
                  <w:bookmarkEnd w:id="40"/>
                  <w:bookmarkStart w:id="41" w:name="_Toc307911964"/>
                  <w:bookmarkEnd w:id="41"/>
                  <w:bookmarkStart w:id="42" w:name="_Toc312913489"/>
                  <w:bookmarkEnd w:id="42"/>
                  <w:bookmarkStart w:id="43" w:name="_Toc308193106"/>
                  <w:bookmarkEnd w:id="43"/>
                  <w:bookmarkStart w:id="44" w:name="_Toc312335169"/>
                  <w:bookmarkEnd w:id="44"/>
                  <w:bookmarkStart w:id="45" w:name="_Toc308169014"/>
                  <w:bookmarkEnd w:id="45"/>
                  <w:bookmarkStart w:id="46" w:name="_Toc308193107"/>
                  <w:bookmarkEnd w:id="46"/>
                  <w:bookmarkStart w:id="47" w:name="_Toc312335167"/>
                  <w:bookmarkEnd w:id="47"/>
                  <w:bookmarkStart w:id="48" w:name="_Toc311738773"/>
                  <w:bookmarkEnd w:id="48"/>
                  <w:bookmarkStart w:id="49" w:name="_Toc312913488"/>
                  <w:bookmarkEnd w:id="49"/>
                  <w:bookmarkStart w:id="50" w:name="_Toc312913490"/>
                  <w:bookmarkEnd w:id="50"/>
                  <w:bookmarkStart w:id="51" w:name="_Toc311738775"/>
                  <w:bookmarkEnd w:id="51"/>
                  <w:bookmarkStart w:id="52" w:name="_Toc317431361"/>
                  <w:bookmarkEnd w:id="52"/>
                  <w:bookmarkStart w:id="53" w:name="_Toc307912272"/>
                  <w:bookmarkEnd w:id="53"/>
                  <w:bookmarkStart w:id="54" w:name="_Toc308169013"/>
                  <w:bookmarkEnd w:id="54"/>
                  <w:r>
                    <w:rPr>
                      <w:rFonts w:hint="default" w:ascii="Times New Roman" w:hAnsi="Times New Roman" w:eastAsia="宋体" w:cs="Times New Roman"/>
                      <w:b w:val="0"/>
                      <w:bCs w:val="0"/>
                      <w:color w:val="000000" w:themeColor="text1"/>
                      <w:sz w:val="21"/>
                      <w:szCs w:val="21"/>
                      <w14:textFill>
                        <w14:solidFill>
                          <w14:schemeClr w14:val="tx1"/>
                        </w14:solidFill>
                      </w14:textFill>
                    </w:rPr>
                    <w:t>环评设计</w:t>
                  </w:r>
                </w:p>
              </w:tc>
              <w:tc>
                <w:tcPr>
                  <w:tcW w:w="2741" w:type="dxa"/>
                  <w:tcBorders>
                    <w:tl2br w:val="nil"/>
                    <w:tr2bl w:val="nil"/>
                  </w:tcBorders>
                  <w:vAlign w:val="center"/>
                </w:tcPr>
                <w:p>
                  <w:pPr>
                    <w:pStyle w:val="41"/>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ind w:left="-44" w:leftChars="-20" w:right="-44" w:rightChars="-2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实际使用</w:t>
                  </w:r>
                </w:p>
              </w:tc>
              <w:tc>
                <w:tcPr>
                  <w:tcW w:w="1608" w:type="dxa"/>
                  <w:vMerge w:val="restart"/>
                  <w:tcBorders>
                    <w:tl2br w:val="nil"/>
                    <w:tr2bl w:val="nil"/>
                  </w:tcBorders>
                  <w:vAlign w:val="center"/>
                </w:tcPr>
                <w:p>
                  <w:pPr>
                    <w:pStyle w:val="41"/>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ind w:left="-44" w:leftChars="-20" w:right="-44" w:rightChars="-20"/>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jc w:val="center"/>
              </w:trPr>
              <w:tc>
                <w:tcPr>
                  <w:tcW w:w="48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ind w:left="-44" w:leftChars="-20" w:right="-44" w:rightChars="-2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494" w:type="dxa"/>
                  <w:vMerge w:val="continue"/>
                  <w:tcBorders>
                    <w:tl2br w:val="nil"/>
                    <w:tr2bl w:val="nil"/>
                  </w:tcBorders>
                  <w:vAlign w:val="center"/>
                </w:tcPr>
                <w:p>
                  <w:pPr>
                    <w:pStyle w:val="41"/>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ind w:left="-44" w:leftChars="-20" w:right="-44" w:rightChars="-2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2295" w:type="dxa"/>
                  <w:tcBorders>
                    <w:tl2br w:val="nil"/>
                    <w:tr2bl w:val="nil"/>
                  </w:tcBorders>
                  <w:vAlign w:val="center"/>
                </w:tcPr>
                <w:p>
                  <w:pPr>
                    <w:pStyle w:val="41"/>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ind w:left="-44" w:leftChars="-20" w:right="-44" w:rightChars="-2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2741" w:type="dxa"/>
                  <w:tcBorders>
                    <w:tl2br w:val="nil"/>
                    <w:tr2bl w:val="nil"/>
                  </w:tcBorders>
                  <w:vAlign w:val="center"/>
                </w:tcPr>
                <w:p>
                  <w:pPr>
                    <w:pStyle w:val="41"/>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ind w:left="-44" w:leftChars="-20" w:right="-44" w:rightChars="-2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608" w:type="dxa"/>
                  <w:vMerge w:val="continue"/>
                  <w:tcBorders>
                    <w:tl2br w:val="nil"/>
                    <w:tr2bl w:val="nil"/>
                  </w:tcBorders>
                  <w:vAlign w:val="center"/>
                </w:tcPr>
                <w:p>
                  <w:pPr>
                    <w:pStyle w:val="41"/>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ind w:left="-44" w:leftChars="-20" w:right="-44" w:rightChars="-20"/>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jc w:val="center"/>
              </w:trPr>
              <w:tc>
                <w:tcPr>
                  <w:tcW w:w="48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ind w:left="-44" w:leftChars="-20" w:right="-44" w:rightChars="-2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494" w:type="dxa"/>
                  <w:vMerge w:val="continue"/>
                  <w:tcBorders>
                    <w:tl2br w:val="nil"/>
                    <w:tr2bl w:val="nil"/>
                  </w:tcBorders>
                  <w:vAlign w:val="center"/>
                </w:tcPr>
                <w:p>
                  <w:pPr>
                    <w:pStyle w:val="41"/>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ind w:left="-44" w:leftChars="-20" w:right="-44" w:rightChars="-2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2295" w:type="dxa"/>
                  <w:tcBorders>
                    <w:tl2br w:val="nil"/>
                    <w:tr2bl w:val="nil"/>
                  </w:tcBorders>
                  <w:vAlign w:val="center"/>
                </w:tcPr>
                <w:p>
                  <w:pPr>
                    <w:pStyle w:val="41"/>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ind w:left="-44" w:leftChars="-20" w:right="-44" w:rightChars="-2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数量</w:t>
                  </w:r>
                </w:p>
              </w:tc>
              <w:tc>
                <w:tcPr>
                  <w:tcW w:w="2741" w:type="dxa"/>
                  <w:tcBorders>
                    <w:tl2br w:val="nil"/>
                    <w:tr2bl w:val="nil"/>
                  </w:tcBorders>
                  <w:vAlign w:val="center"/>
                </w:tcPr>
                <w:p>
                  <w:pPr>
                    <w:pStyle w:val="41"/>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ind w:left="-44" w:leftChars="-20" w:right="-44" w:rightChars="-2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数量</w:t>
                  </w:r>
                </w:p>
              </w:tc>
              <w:tc>
                <w:tcPr>
                  <w:tcW w:w="1608" w:type="dxa"/>
                  <w:vMerge w:val="continue"/>
                  <w:tcBorders>
                    <w:tl2br w:val="nil"/>
                    <w:tr2bl w:val="nil"/>
                  </w:tcBorders>
                  <w:vAlign w:val="center"/>
                </w:tcPr>
                <w:p>
                  <w:pPr>
                    <w:pStyle w:val="41"/>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ind w:left="-44" w:leftChars="-20" w:right="-44" w:rightChars="-2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9" w:hRule="atLeast"/>
                <w:jc w:val="center"/>
              </w:trPr>
              <w:tc>
                <w:tcPr>
                  <w:tcW w:w="48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ind w:left="-44" w:leftChars="-20" w:right="-44" w:rightChars="-2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w:t>
                  </w:r>
                </w:p>
              </w:tc>
              <w:tc>
                <w:tcPr>
                  <w:tcW w:w="1494" w:type="dxa"/>
                  <w:tcBorders>
                    <w:tl2br w:val="nil"/>
                    <w:tr2bl w:val="nil"/>
                  </w:tcBorders>
                  <w:vAlign w:val="top"/>
                </w:tcPr>
                <w:p>
                  <w:pPr>
                    <w:adjustRightInd w:val="0"/>
                    <w:snapToGrid w:val="0"/>
                    <w:spacing w:line="240" w:lineRule="auto"/>
                    <w:ind w:firstLine="0" w:firstLineChars="0"/>
                    <w:jc w:val="center"/>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color w:val="000000" w:themeColor="text1"/>
                      <w:spacing w:val="0"/>
                      <w:sz w:val="21"/>
                      <w:szCs w:val="21"/>
                      <w:lang w:val="zh-CN"/>
                      <w14:textFill>
                        <w14:solidFill>
                          <w14:schemeClr w14:val="tx1"/>
                        </w14:solidFill>
                      </w14:textFill>
                    </w:rPr>
                    <w:t>料斗</w:t>
                  </w:r>
                </w:p>
              </w:tc>
              <w:tc>
                <w:tcPr>
                  <w:tcW w:w="2295" w:type="dxa"/>
                  <w:tcBorders>
                    <w:tl2br w:val="nil"/>
                    <w:tr2bl w:val="nil"/>
                  </w:tcBorders>
                  <w:vAlign w:val="top"/>
                </w:tcPr>
                <w:p>
                  <w:pPr>
                    <w:adjustRightInd w:val="0"/>
                    <w:snapToGrid w:val="0"/>
                    <w:spacing w:line="240" w:lineRule="auto"/>
                    <w:ind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0"/>
                      <w:sz w:val="21"/>
                      <w:szCs w:val="21"/>
                      <w14:textFill>
                        <w14:solidFill>
                          <w14:schemeClr w14:val="tx1"/>
                        </w14:solidFill>
                      </w14:textFill>
                    </w:rPr>
                    <w:t>3个</w:t>
                  </w:r>
                </w:p>
              </w:tc>
              <w:tc>
                <w:tcPr>
                  <w:tcW w:w="2741" w:type="dxa"/>
                  <w:tcBorders>
                    <w:tl2br w:val="nil"/>
                    <w:tr2bl w:val="nil"/>
                  </w:tcBorders>
                  <w:vAlign w:val="top"/>
                </w:tcPr>
                <w:p>
                  <w:pPr>
                    <w:adjustRightInd w:val="0"/>
                    <w:snapToGrid w:val="0"/>
                    <w:spacing w:line="240" w:lineRule="auto"/>
                    <w:ind w:firstLine="0" w:firstLineChars="0"/>
                    <w:jc w:val="cente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14:textFill>
                        <w14:solidFill>
                          <w14:schemeClr w14:val="tx1"/>
                        </w14:solidFill>
                      </w14:textFill>
                    </w:rPr>
                    <w:t>3个</w:t>
                  </w:r>
                </w:p>
              </w:tc>
              <w:tc>
                <w:tcPr>
                  <w:tcW w:w="160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ind w:left="-44" w:leftChars="-20" w:right="-44" w:rightChars="-2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与环评设计一致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9" w:hRule="atLeast"/>
                <w:jc w:val="center"/>
              </w:trPr>
              <w:tc>
                <w:tcPr>
                  <w:tcW w:w="48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ind w:left="-44" w:leftChars="-20" w:right="-44" w:rightChars="-2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w:t>
                  </w:r>
                </w:p>
              </w:tc>
              <w:tc>
                <w:tcPr>
                  <w:tcW w:w="1494" w:type="dxa"/>
                  <w:tcBorders>
                    <w:tl2br w:val="nil"/>
                    <w:tr2bl w:val="nil"/>
                  </w:tcBorders>
                  <w:vAlign w:val="top"/>
                </w:tcPr>
                <w:p>
                  <w:pPr>
                    <w:adjustRightInd w:val="0"/>
                    <w:snapToGrid w:val="0"/>
                    <w:spacing w:line="240" w:lineRule="auto"/>
                    <w:ind w:firstLine="0" w:firstLineChars="0"/>
                    <w:jc w:val="center"/>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color w:val="000000" w:themeColor="text1"/>
                      <w:spacing w:val="0"/>
                      <w:sz w:val="21"/>
                      <w:szCs w:val="21"/>
                      <w:lang w:val="zh-CN"/>
                      <w14:textFill>
                        <w14:solidFill>
                          <w14:schemeClr w14:val="tx1"/>
                        </w14:solidFill>
                      </w14:textFill>
                    </w:rPr>
                    <w:t>输送机</w:t>
                  </w:r>
                </w:p>
              </w:tc>
              <w:tc>
                <w:tcPr>
                  <w:tcW w:w="2295" w:type="dxa"/>
                  <w:tcBorders>
                    <w:tl2br w:val="nil"/>
                    <w:tr2bl w:val="nil"/>
                  </w:tcBorders>
                  <w:vAlign w:val="top"/>
                </w:tcPr>
                <w:p>
                  <w:pPr>
                    <w:adjustRightInd w:val="0"/>
                    <w:snapToGrid w:val="0"/>
                    <w:spacing w:line="240" w:lineRule="auto"/>
                    <w:ind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0"/>
                      <w:sz w:val="21"/>
                      <w:szCs w:val="21"/>
                      <w14:textFill>
                        <w14:solidFill>
                          <w14:schemeClr w14:val="tx1"/>
                        </w14:solidFill>
                      </w14:textFill>
                    </w:rPr>
                    <w:t>6台</w:t>
                  </w:r>
                </w:p>
              </w:tc>
              <w:tc>
                <w:tcPr>
                  <w:tcW w:w="2741" w:type="dxa"/>
                  <w:tcBorders>
                    <w:tl2br w:val="nil"/>
                    <w:tr2bl w:val="nil"/>
                  </w:tcBorders>
                  <w:vAlign w:val="top"/>
                </w:tcPr>
                <w:p>
                  <w:pPr>
                    <w:adjustRightInd w:val="0"/>
                    <w:snapToGrid w:val="0"/>
                    <w:spacing w:line="240" w:lineRule="auto"/>
                    <w:ind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0"/>
                      <w:sz w:val="21"/>
                      <w:szCs w:val="21"/>
                      <w14:textFill>
                        <w14:solidFill>
                          <w14:schemeClr w14:val="tx1"/>
                        </w14:solidFill>
                      </w14:textFill>
                    </w:rPr>
                    <w:t>6台</w:t>
                  </w:r>
                </w:p>
              </w:tc>
              <w:tc>
                <w:tcPr>
                  <w:tcW w:w="1608"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ind w:left="-44" w:leftChars="-20" w:right="-44" w:rightChars="-2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与环评设计一致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2" w:hRule="atLeast"/>
                <w:jc w:val="center"/>
              </w:trPr>
              <w:tc>
                <w:tcPr>
                  <w:tcW w:w="48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ind w:left="-44" w:leftChars="-20" w:right="-44" w:rightChars="-2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3</w:t>
                  </w:r>
                </w:p>
              </w:tc>
              <w:tc>
                <w:tcPr>
                  <w:tcW w:w="1494" w:type="dxa"/>
                  <w:tcBorders>
                    <w:tl2br w:val="nil"/>
                    <w:tr2bl w:val="nil"/>
                  </w:tcBorders>
                  <w:vAlign w:val="top"/>
                </w:tcPr>
                <w:p>
                  <w:pPr>
                    <w:adjustRightInd w:val="0"/>
                    <w:snapToGrid w:val="0"/>
                    <w:spacing w:line="240" w:lineRule="auto"/>
                    <w:ind w:firstLine="0" w:firstLineChars="0"/>
                    <w:jc w:val="center"/>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color w:val="000000" w:themeColor="text1"/>
                      <w:spacing w:val="0"/>
                      <w:sz w:val="21"/>
                      <w:szCs w:val="21"/>
                      <w:lang w:val="zh-CN"/>
                      <w14:textFill>
                        <w14:solidFill>
                          <w14:schemeClr w14:val="tx1"/>
                        </w14:solidFill>
                      </w14:textFill>
                    </w:rPr>
                    <w:t>滚动洗煤机（主机）</w:t>
                  </w:r>
                </w:p>
              </w:tc>
              <w:tc>
                <w:tcPr>
                  <w:tcW w:w="2295" w:type="dxa"/>
                  <w:tcBorders>
                    <w:tl2br w:val="nil"/>
                    <w:tr2bl w:val="nil"/>
                  </w:tcBorders>
                  <w:vAlign w:val="top"/>
                </w:tcPr>
                <w:p>
                  <w:pPr>
                    <w:adjustRightInd w:val="0"/>
                    <w:snapToGrid w:val="0"/>
                    <w:spacing w:line="240" w:lineRule="auto"/>
                    <w:ind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0"/>
                      <w:sz w:val="21"/>
                      <w:szCs w:val="21"/>
                      <w14:textFill>
                        <w14:solidFill>
                          <w14:schemeClr w14:val="tx1"/>
                        </w14:solidFill>
                      </w14:textFill>
                    </w:rPr>
                    <w:t>1台</w:t>
                  </w:r>
                </w:p>
              </w:tc>
              <w:tc>
                <w:tcPr>
                  <w:tcW w:w="2741" w:type="dxa"/>
                  <w:tcBorders>
                    <w:tl2br w:val="nil"/>
                    <w:tr2bl w:val="nil"/>
                  </w:tcBorders>
                  <w:vAlign w:val="top"/>
                </w:tcPr>
                <w:p>
                  <w:pPr>
                    <w:adjustRightInd w:val="0"/>
                    <w:snapToGrid w:val="0"/>
                    <w:spacing w:line="240" w:lineRule="auto"/>
                    <w:ind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0"/>
                      <w:sz w:val="21"/>
                      <w:szCs w:val="21"/>
                      <w14:textFill>
                        <w14:solidFill>
                          <w14:schemeClr w14:val="tx1"/>
                        </w14:solidFill>
                      </w14:textFill>
                    </w:rPr>
                    <w:t>1台</w:t>
                  </w:r>
                </w:p>
              </w:tc>
              <w:tc>
                <w:tcPr>
                  <w:tcW w:w="1608"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ind w:left="-44" w:leftChars="-20" w:right="-44" w:rightChars="-2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与环评设计一致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9" w:hRule="atLeast"/>
                <w:jc w:val="center"/>
              </w:trPr>
              <w:tc>
                <w:tcPr>
                  <w:tcW w:w="48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ind w:left="-44" w:leftChars="-20" w:right="-44" w:rightChars="-2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4</w:t>
                  </w:r>
                </w:p>
              </w:tc>
              <w:tc>
                <w:tcPr>
                  <w:tcW w:w="1494" w:type="dxa"/>
                  <w:tcBorders>
                    <w:tl2br w:val="nil"/>
                    <w:tr2bl w:val="nil"/>
                  </w:tcBorders>
                  <w:vAlign w:val="top"/>
                </w:tcPr>
                <w:p>
                  <w:pPr>
                    <w:adjustRightInd w:val="0"/>
                    <w:snapToGrid w:val="0"/>
                    <w:spacing w:line="240" w:lineRule="auto"/>
                    <w:ind w:firstLine="0" w:firstLineChars="0"/>
                    <w:jc w:val="center"/>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color w:val="000000" w:themeColor="text1"/>
                      <w:spacing w:val="0"/>
                      <w:sz w:val="21"/>
                      <w:szCs w:val="21"/>
                      <w:lang w:val="zh-CN"/>
                      <w14:textFill>
                        <w14:solidFill>
                          <w14:schemeClr w14:val="tx1"/>
                        </w14:solidFill>
                      </w14:textFill>
                    </w:rPr>
                    <w:t>跳汰洗选机</w:t>
                  </w:r>
                </w:p>
              </w:tc>
              <w:tc>
                <w:tcPr>
                  <w:tcW w:w="2295" w:type="dxa"/>
                  <w:tcBorders>
                    <w:tl2br w:val="nil"/>
                    <w:tr2bl w:val="nil"/>
                  </w:tcBorders>
                  <w:vAlign w:val="top"/>
                </w:tcPr>
                <w:p>
                  <w:pPr>
                    <w:adjustRightInd w:val="0"/>
                    <w:snapToGrid w:val="0"/>
                    <w:spacing w:line="240" w:lineRule="auto"/>
                    <w:ind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0"/>
                      <w:sz w:val="21"/>
                      <w:szCs w:val="21"/>
                      <w14:textFill>
                        <w14:solidFill>
                          <w14:schemeClr w14:val="tx1"/>
                        </w14:solidFill>
                      </w14:textFill>
                    </w:rPr>
                    <w:t>6</w:t>
                  </w:r>
                  <w:r>
                    <w:rPr>
                      <w:rFonts w:hint="default" w:ascii="Times New Roman" w:hAnsi="Times New Roman" w:cs="Times New Roman"/>
                      <w:color w:val="000000" w:themeColor="text1"/>
                      <w:spacing w:val="0"/>
                      <w:sz w:val="21"/>
                      <w:szCs w:val="21"/>
                      <w:lang w:eastAsia="zh-CN"/>
                      <w14:textFill>
                        <w14:solidFill>
                          <w14:schemeClr w14:val="tx1"/>
                        </w14:solidFill>
                      </w14:textFill>
                    </w:rPr>
                    <w:t>台</w:t>
                  </w:r>
                </w:p>
              </w:tc>
              <w:tc>
                <w:tcPr>
                  <w:tcW w:w="2741" w:type="dxa"/>
                  <w:tcBorders>
                    <w:tl2br w:val="nil"/>
                    <w:tr2bl w:val="nil"/>
                  </w:tcBorders>
                  <w:vAlign w:val="top"/>
                </w:tcPr>
                <w:p>
                  <w:pPr>
                    <w:adjustRightInd w:val="0"/>
                    <w:snapToGrid w:val="0"/>
                    <w:spacing w:line="240" w:lineRule="auto"/>
                    <w:ind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0"/>
                      <w:sz w:val="21"/>
                      <w:szCs w:val="21"/>
                      <w14:textFill>
                        <w14:solidFill>
                          <w14:schemeClr w14:val="tx1"/>
                        </w14:solidFill>
                      </w14:textFill>
                    </w:rPr>
                    <w:t>6</w:t>
                  </w:r>
                  <w:r>
                    <w:rPr>
                      <w:rFonts w:hint="default" w:ascii="Times New Roman" w:hAnsi="Times New Roman" w:cs="Times New Roman"/>
                      <w:color w:val="000000" w:themeColor="text1"/>
                      <w:spacing w:val="0"/>
                      <w:sz w:val="21"/>
                      <w:szCs w:val="21"/>
                      <w:lang w:eastAsia="zh-CN"/>
                      <w14:textFill>
                        <w14:solidFill>
                          <w14:schemeClr w14:val="tx1"/>
                        </w14:solidFill>
                      </w14:textFill>
                    </w:rPr>
                    <w:t>台</w:t>
                  </w:r>
                </w:p>
              </w:tc>
              <w:tc>
                <w:tcPr>
                  <w:tcW w:w="1608"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ind w:left="-44" w:leftChars="-20" w:right="-44" w:rightChars="-2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与环评设计一致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9" w:hRule="atLeast"/>
                <w:jc w:val="center"/>
              </w:trPr>
              <w:tc>
                <w:tcPr>
                  <w:tcW w:w="48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ind w:left="-44" w:leftChars="-20" w:right="-44" w:rightChars="-2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5</w:t>
                  </w:r>
                </w:p>
              </w:tc>
              <w:tc>
                <w:tcPr>
                  <w:tcW w:w="1494" w:type="dxa"/>
                  <w:tcBorders>
                    <w:tl2br w:val="nil"/>
                    <w:tr2bl w:val="nil"/>
                  </w:tcBorders>
                  <w:vAlign w:val="top"/>
                </w:tcPr>
                <w:p>
                  <w:pPr>
                    <w:adjustRightInd w:val="0"/>
                    <w:snapToGrid w:val="0"/>
                    <w:spacing w:line="240" w:lineRule="auto"/>
                    <w:ind w:firstLine="0" w:firstLineChars="0"/>
                    <w:jc w:val="center"/>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color w:val="000000" w:themeColor="text1"/>
                      <w:spacing w:val="0"/>
                      <w:sz w:val="21"/>
                      <w:szCs w:val="21"/>
                      <w:lang w:val="zh-CN"/>
                      <w14:textFill>
                        <w14:solidFill>
                          <w14:schemeClr w14:val="tx1"/>
                        </w14:solidFill>
                      </w14:textFill>
                    </w:rPr>
                    <w:t>清水泵</w:t>
                  </w:r>
                </w:p>
              </w:tc>
              <w:tc>
                <w:tcPr>
                  <w:tcW w:w="2295" w:type="dxa"/>
                  <w:tcBorders>
                    <w:tl2br w:val="nil"/>
                    <w:tr2bl w:val="nil"/>
                  </w:tcBorders>
                  <w:vAlign w:val="top"/>
                </w:tcPr>
                <w:p>
                  <w:pPr>
                    <w:adjustRightInd w:val="0"/>
                    <w:snapToGrid w:val="0"/>
                    <w:spacing w:line="240" w:lineRule="auto"/>
                    <w:ind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0"/>
                      <w:sz w:val="21"/>
                      <w:szCs w:val="21"/>
                      <w14:textFill>
                        <w14:solidFill>
                          <w14:schemeClr w14:val="tx1"/>
                        </w14:solidFill>
                      </w14:textFill>
                    </w:rPr>
                    <w:t>1台</w:t>
                  </w:r>
                </w:p>
              </w:tc>
              <w:tc>
                <w:tcPr>
                  <w:tcW w:w="2741" w:type="dxa"/>
                  <w:tcBorders>
                    <w:tl2br w:val="nil"/>
                    <w:tr2bl w:val="nil"/>
                  </w:tcBorders>
                  <w:vAlign w:val="top"/>
                </w:tcPr>
                <w:p>
                  <w:pPr>
                    <w:adjustRightInd w:val="0"/>
                    <w:snapToGrid w:val="0"/>
                    <w:spacing w:line="240" w:lineRule="auto"/>
                    <w:ind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0"/>
                      <w:sz w:val="21"/>
                      <w:szCs w:val="21"/>
                      <w14:textFill>
                        <w14:solidFill>
                          <w14:schemeClr w14:val="tx1"/>
                        </w14:solidFill>
                      </w14:textFill>
                    </w:rPr>
                    <w:t>1台</w:t>
                  </w:r>
                </w:p>
              </w:tc>
              <w:tc>
                <w:tcPr>
                  <w:tcW w:w="160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ind w:left="-44" w:leftChars="-20" w:right="-44" w:rightChars="-2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与环评设计一致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9" w:hRule="atLeast"/>
                <w:jc w:val="center"/>
              </w:trPr>
              <w:tc>
                <w:tcPr>
                  <w:tcW w:w="48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ind w:left="-44" w:leftChars="-20" w:right="-44" w:rightChars="-2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6</w:t>
                  </w:r>
                </w:p>
              </w:tc>
              <w:tc>
                <w:tcPr>
                  <w:tcW w:w="1494" w:type="dxa"/>
                  <w:tcBorders>
                    <w:tl2br w:val="nil"/>
                    <w:tr2bl w:val="nil"/>
                  </w:tcBorders>
                  <w:vAlign w:val="top"/>
                </w:tcPr>
                <w:p>
                  <w:pPr>
                    <w:adjustRightInd w:val="0"/>
                    <w:snapToGrid w:val="0"/>
                    <w:spacing w:line="240" w:lineRule="auto"/>
                    <w:ind w:firstLine="0" w:firstLineChars="0"/>
                    <w:jc w:val="center"/>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color w:val="000000" w:themeColor="text1"/>
                      <w:spacing w:val="0"/>
                      <w:sz w:val="21"/>
                      <w:szCs w:val="21"/>
                      <w:lang w:val="zh-CN"/>
                      <w14:textFill>
                        <w14:solidFill>
                          <w14:schemeClr w14:val="tx1"/>
                        </w14:solidFill>
                      </w14:textFill>
                    </w:rPr>
                    <w:t>渣浆泵</w:t>
                  </w:r>
                </w:p>
              </w:tc>
              <w:tc>
                <w:tcPr>
                  <w:tcW w:w="2295" w:type="dxa"/>
                  <w:tcBorders>
                    <w:tl2br w:val="nil"/>
                    <w:tr2bl w:val="nil"/>
                  </w:tcBorders>
                  <w:vAlign w:val="top"/>
                </w:tcPr>
                <w:p>
                  <w:pPr>
                    <w:adjustRightInd w:val="0"/>
                    <w:snapToGrid w:val="0"/>
                    <w:spacing w:line="240" w:lineRule="auto"/>
                    <w:ind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0"/>
                      <w:sz w:val="21"/>
                      <w:szCs w:val="21"/>
                      <w14:textFill>
                        <w14:solidFill>
                          <w14:schemeClr w14:val="tx1"/>
                        </w14:solidFill>
                      </w14:textFill>
                    </w:rPr>
                    <w:t>1台</w:t>
                  </w:r>
                </w:p>
              </w:tc>
              <w:tc>
                <w:tcPr>
                  <w:tcW w:w="2741" w:type="dxa"/>
                  <w:tcBorders>
                    <w:tl2br w:val="nil"/>
                    <w:tr2bl w:val="nil"/>
                  </w:tcBorders>
                  <w:vAlign w:val="top"/>
                </w:tcPr>
                <w:p>
                  <w:pPr>
                    <w:adjustRightInd w:val="0"/>
                    <w:snapToGrid w:val="0"/>
                    <w:spacing w:line="240" w:lineRule="auto"/>
                    <w:ind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0"/>
                      <w:sz w:val="21"/>
                      <w:szCs w:val="21"/>
                      <w14:textFill>
                        <w14:solidFill>
                          <w14:schemeClr w14:val="tx1"/>
                        </w14:solidFill>
                      </w14:textFill>
                    </w:rPr>
                    <w:t>1台</w:t>
                  </w:r>
                </w:p>
              </w:tc>
              <w:tc>
                <w:tcPr>
                  <w:tcW w:w="160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ind w:left="-44" w:leftChars="-20" w:right="-44" w:rightChars="-2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与环评设计一致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9" w:hRule="atLeast"/>
                <w:jc w:val="center"/>
              </w:trPr>
              <w:tc>
                <w:tcPr>
                  <w:tcW w:w="48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ind w:left="-44" w:leftChars="-20" w:right="-44" w:rightChars="-2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7</w:t>
                  </w:r>
                </w:p>
              </w:tc>
              <w:tc>
                <w:tcPr>
                  <w:tcW w:w="1494" w:type="dxa"/>
                  <w:tcBorders>
                    <w:tl2br w:val="nil"/>
                    <w:tr2bl w:val="nil"/>
                  </w:tcBorders>
                  <w:vAlign w:val="top"/>
                </w:tcPr>
                <w:p>
                  <w:pPr>
                    <w:adjustRightInd w:val="0"/>
                    <w:snapToGrid w:val="0"/>
                    <w:spacing w:line="240" w:lineRule="auto"/>
                    <w:ind w:firstLine="0" w:firstLineChars="0"/>
                    <w:jc w:val="center"/>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color w:val="000000" w:themeColor="text1"/>
                      <w:spacing w:val="0"/>
                      <w:sz w:val="21"/>
                      <w:szCs w:val="21"/>
                      <w:lang w:val="zh-CN"/>
                      <w14:textFill>
                        <w14:solidFill>
                          <w14:schemeClr w14:val="tx1"/>
                        </w14:solidFill>
                      </w14:textFill>
                    </w:rPr>
                    <w:t>浓缩罐</w:t>
                  </w:r>
                </w:p>
              </w:tc>
              <w:tc>
                <w:tcPr>
                  <w:tcW w:w="2295" w:type="dxa"/>
                  <w:tcBorders>
                    <w:tl2br w:val="nil"/>
                    <w:tr2bl w:val="nil"/>
                  </w:tcBorders>
                  <w:vAlign w:val="top"/>
                </w:tcPr>
                <w:p>
                  <w:pPr>
                    <w:adjustRightInd w:val="0"/>
                    <w:snapToGrid w:val="0"/>
                    <w:spacing w:line="240" w:lineRule="auto"/>
                    <w:ind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0"/>
                      <w:sz w:val="21"/>
                      <w:szCs w:val="21"/>
                      <w14:textFill>
                        <w14:solidFill>
                          <w14:schemeClr w14:val="tx1"/>
                        </w14:solidFill>
                      </w14:textFill>
                    </w:rPr>
                    <w:t>2台</w:t>
                  </w:r>
                </w:p>
              </w:tc>
              <w:tc>
                <w:tcPr>
                  <w:tcW w:w="2741" w:type="dxa"/>
                  <w:tcBorders>
                    <w:tl2br w:val="nil"/>
                    <w:tr2bl w:val="nil"/>
                  </w:tcBorders>
                  <w:vAlign w:val="top"/>
                </w:tcPr>
                <w:p>
                  <w:pPr>
                    <w:adjustRightInd w:val="0"/>
                    <w:snapToGrid w:val="0"/>
                    <w:spacing w:line="240" w:lineRule="auto"/>
                    <w:ind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cs="Times New Roman"/>
                      <w:color w:val="000000" w:themeColor="text1"/>
                      <w:spacing w:val="0"/>
                      <w:sz w:val="21"/>
                      <w:szCs w:val="21"/>
                      <w:lang w:val="en-US" w:eastAsia="zh-CN"/>
                      <w14:textFill>
                        <w14:solidFill>
                          <w14:schemeClr w14:val="tx1"/>
                        </w14:solidFill>
                      </w14:textFill>
                    </w:rPr>
                    <w:t>1</w:t>
                  </w:r>
                  <w:r>
                    <w:rPr>
                      <w:rFonts w:hint="default" w:ascii="Times New Roman" w:hAnsi="Times New Roman" w:cs="Times New Roman"/>
                      <w:color w:val="000000" w:themeColor="text1"/>
                      <w:spacing w:val="0"/>
                      <w:sz w:val="21"/>
                      <w:szCs w:val="21"/>
                      <w14:textFill>
                        <w14:solidFill>
                          <w14:schemeClr w14:val="tx1"/>
                        </w14:solidFill>
                      </w14:textFill>
                    </w:rPr>
                    <w:t>台</w:t>
                  </w:r>
                </w:p>
              </w:tc>
              <w:tc>
                <w:tcPr>
                  <w:tcW w:w="160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0" w:afterAutospacing="0" w:line="240" w:lineRule="auto"/>
                    <w:ind w:left="-44" w:leftChars="-20" w:right="-44" w:rightChars="-2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与环评设计一致</w:t>
                  </w:r>
                </w:p>
              </w:tc>
            </w:tr>
          </w:tbl>
          <w:p>
            <w:pPr>
              <w:keepNext w:val="0"/>
              <w:keepLines w:val="0"/>
              <w:pageBreakBefore w:val="0"/>
              <w:widowControl/>
              <w:kinsoku/>
              <w:wordWrap/>
              <w:overflowPunct/>
              <w:topLinePunct w:val="0"/>
              <w:autoSpaceDE/>
              <w:autoSpaceDN/>
              <w:bidi w:val="0"/>
              <w:adjustRightInd/>
              <w:snapToGrid/>
              <w:spacing w:after="0" w:line="540" w:lineRule="exact"/>
              <w:textAlignment w:val="auto"/>
              <w:outlineLvl w:val="1"/>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3.3主要</w:t>
            </w:r>
            <w:bookmarkEnd w:id="31"/>
            <w:r>
              <w:rPr>
                <w:rFonts w:hint="eastAsia" w:ascii="Times New Roman" w:hAnsi="Times New Roman" w:eastAsia="宋体" w:cs="Times New Roman"/>
                <w:sz w:val="24"/>
                <w:szCs w:val="24"/>
                <w:lang w:val="en-US" w:eastAsia="zh-CN"/>
              </w:rPr>
              <w:t>经济指标</w:t>
            </w:r>
          </w:p>
          <w:p>
            <w:pPr>
              <w:autoSpaceDE w:val="0"/>
              <w:autoSpaceDN w:val="0"/>
              <w:spacing w:line="240" w:lineRule="auto"/>
              <w:ind w:firstLine="0" w:firstLineChars="0"/>
              <w:jc w:val="center"/>
              <w:rPr>
                <w:rFonts w:hint="eastAsia" w:ascii="宋体" w:hAnsi="宋体" w:eastAsia="宋体" w:cs="宋体"/>
                <w:b/>
                <w:bCs/>
                <w:color w:val="000000" w:themeColor="text1"/>
                <w:spacing w:val="0"/>
                <w:kern w:val="0"/>
                <w:szCs w:val="24"/>
                <w14:textFill>
                  <w14:solidFill>
                    <w14:schemeClr w14:val="tx1"/>
                  </w14:solidFill>
                </w14:textFill>
              </w:rPr>
            </w:pPr>
            <w:bookmarkStart w:id="55" w:name="_Toc24521"/>
            <w:r>
              <w:rPr>
                <w:rFonts w:hint="eastAsia" w:ascii="宋体" w:hAnsi="宋体" w:eastAsia="宋体" w:cs="宋体"/>
                <w:b/>
                <w:bCs/>
                <w:color w:val="000000" w:themeColor="text1"/>
                <w:spacing w:val="0"/>
                <w:kern w:val="0"/>
                <w:szCs w:val="24"/>
                <w14:textFill>
                  <w14:solidFill>
                    <w14:schemeClr w14:val="tx1"/>
                  </w14:solidFill>
                </w14:textFill>
              </w:rPr>
              <w:t>表</w:t>
            </w:r>
            <w:r>
              <w:rPr>
                <w:rFonts w:hint="eastAsia" w:ascii="宋体" w:hAnsi="宋体" w:eastAsia="宋体" w:cs="宋体"/>
                <w:b/>
                <w:bCs/>
                <w:color w:val="000000" w:themeColor="text1"/>
                <w:spacing w:val="0"/>
                <w:kern w:val="0"/>
                <w:szCs w:val="24"/>
                <w:lang w:val="en-US" w:eastAsia="zh-CN"/>
                <w14:textFill>
                  <w14:solidFill>
                    <w14:schemeClr w14:val="tx1"/>
                  </w14:solidFill>
                </w14:textFill>
              </w:rPr>
              <w:t>2-3</w:t>
            </w:r>
            <w:r>
              <w:rPr>
                <w:rFonts w:hint="eastAsia" w:ascii="宋体" w:hAnsi="宋体" w:eastAsia="宋体" w:cs="宋体"/>
                <w:b/>
                <w:bCs/>
                <w:color w:val="000000" w:themeColor="text1"/>
                <w:spacing w:val="0"/>
                <w:kern w:val="0"/>
                <w:szCs w:val="24"/>
                <w14:textFill>
                  <w14:solidFill>
                    <w14:schemeClr w14:val="tx1"/>
                  </w14:solidFill>
                </w14:textFill>
              </w:rPr>
              <w:t xml:space="preserve"> 项目主要技术经济指标</w:t>
            </w:r>
          </w:p>
          <w:tbl>
            <w:tblPr>
              <w:tblStyle w:val="25"/>
              <w:tblW w:w="87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2444"/>
              <w:gridCol w:w="1747"/>
              <w:gridCol w:w="1747"/>
              <w:gridCol w:w="1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051" w:type="dxa"/>
                </w:tcPr>
                <w:p>
                  <w:pPr>
                    <w:autoSpaceDE w:val="0"/>
                    <w:autoSpaceDN w:val="0"/>
                    <w:spacing w:line="240" w:lineRule="auto"/>
                    <w:ind w:firstLine="0" w:firstLineChars="0"/>
                    <w:rPr>
                      <w:rFonts w:hint="eastAsia" w:ascii="宋体" w:hAnsi="宋体" w:eastAsia="宋体" w:cs="宋体"/>
                      <w:color w:val="000000" w:themeColor="text1"/>
                      <w:spacing w:val="0"/>
                      <w:kern w:val="0"/>
                      <w:sz w:val="21"/>
                      <w:szCs w:val="21"/>
                      <w14:textFill>
                        <w14:solidFill>
                          <w14:schemeClr w14:val="tx1"/>
                        </w14:solidFill>
                      </w14:textFill>
                    </w:rPr>
                  </w:pPr>
                  <w:r>
                    <w:rPr>
                      <w:rFonts w:hint="eastAsia" w:ascii="宋体" w:hAnsi="宋体" w:eastAsia="宋体" w:cs="宋体"/>
                      <w:color w:val="000000" w:themeColor="text1"/>
                      <w:spacing w:val="0"/>
                      <w:kern w:val="0"/>
                      <w:sz w:val="21"/>
                      <w:szCs w:val="21"/>
                      <w14:textFill>
                        <w14:solidFill>
                          <w14:schemeClr w14:val="tx1"/>
                        </w14:solidFill>
                      </w14:textFill>
                    </w:rPr>
                    <w:t>序号</w:t>
                  </w:r>
                </w:p>
              </w:tc>
              <w:tc>
                <w:tcPr>
                  <w:tcW w:w="2444"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r>
                    <w:rPr>
                      <w:rFonts w:hint="eastAsia" w:ascii="宋体" w:hAnsi="宋体" w:eastAsia="宋体" w:cs="宋体"/>
                      <w:color w:val="000000" w:themeColor="text1"/>
                      <w:spacing w:val="0"/>
                      <w:kern w:val="0"/>
                      <w:sz w:val="21"/>
                      <w:szCs w:val="21"/>
                      <w14:textFill>
                        <w14:solidFill>
                          <w14:schemeClr w14:val="tx1"/>
                        </w14:solidFill>
                      </w14:textFill>
                    </w:rPr>
                    <w:t>名称</w:t>
                  </w:r>
                </w:p>
              </w:tc>
              <w:tc>
                <w:tcPr>
                  <w:tcW w:w="1747"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r>
                    <w:rPr>
                      <w:rFonts w:hint="eastAsia" w:ascii="宋体" w:hAnsi="宋体" w:eastAsia="宋体" w:cs="宋体"/>
                      <w:color w:val="000000" w:themeColor="text1"/>
                      <w:spacing w:val="0"/>
                      <w:kern w:val="0"/>
                      <w:sz w:val="21"/>
                      <w:szCs w:val="21"/>
                      <w14:textFill>
                        <w14:solidFill>
                          <w14:schemeClr w14:val="tx1"/>
                        </w14:solidFill>
                      </w14:textFill>
                    </w:rPr>
                    <w:t>单位</w:t>
                  </w:r>
                </w:p>
              </w:tc>
              <w:tc>
                <w:tcPr>
                  <w:tcW w:w="1747"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r>
                    <w:rPr>
                      <w:rFonts w:hint="eastAsia" w:ascii="宋体" w:hAnsi="宋体" w:eastAsia="宋体" w:cs="宋体"/>
                      <w:color w:val="000000" w:themeColor="text1"/>
                      <w:spacing w:val="0"/>
                      <w:kern w:val="0"/>
                      <w:sz w:val="21"/>
                      <w:szCs w:val="21"/>
                      <w14:textFill>
                        <w14:solidFill>
                          <w14:schemeClr w14:val="tx1"/>
                        </w14:solidFill>
                      </w14:textFill>
                    </w:rPr>
                    <w:t>指标</w:t>
                  </w:r>
                </w:p>
              </w:tc>
              <w:tc>
                <w:tcPr>
                  <w:tcW w:w="1748"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r>
                    <w:rPr>
                      <w:rFonts w:hint="eastAsia" w:ascii="宋体" w:hAnsi="宋体" w:eastAsia="宋体" w:cs="宋体"/>
                      <w:color w:val="000000" w:themeColor="text1"/>
                      <w:spacing w:val="0"/>
                      <w:kern w:val="0"/>
                      <w:sz w:val="2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051"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r>
                    <w:rPr>
                      <w:rFonts w:hint="eastAsia" w:ascii="宋体" w:hAnsi="宋体" w:eastAsia="宋体" w:cs="宋体"/>
                      <w:color w:val="000000" w:themeColor="text1"/>
                      <w:spacing w:val="0"/>
                      <w:kern w:val="0"/>
                      <w:sz w:val="21"/>
                      <w:szCs w:val="21"/>
                      <w14:textFill>
                        <w14:solidFill>
                          <w14:schemeClr w14:val="tx1"/>
                        </w14:solidFill>
                      </w14:textFill>
                    </w:rPr>
                    <w:t>一</w:t>
                  </w:r>
                </w:p>
              </w:tc>
              <w:tc>
                <w:tcPr>
                  <w:tcW w:w="2444"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r>
                    <w:rPr>
                      <w:rFonts w:hint="eastAsia" w:ascii="宋体" w:hAnsi="宋体" w:eastAsia="宋体" w:cs="宋体"/>
                      <w:color w:val="000000" w:themeColor="text1"/>
                      <w:spacing w:val="0"/>
                      <w:kern w:val="0"/>
                      <w:sz w:val="21"/>
                      <w:szCs w:val="21"/>
                      <w14:textFill>
                        <w14:solidFill>
                          <w14:schemeClr w14:val="tx1"/>
                        </w14:solidFill>
                      </w14:textFill>
                    </w:rPr>
                    <w:t>规模</w:t>
                  </w:r>
                </w:p>
              </w:tc>
              <w:tc>
                <w:tcPr>
                  <w:tcW w:w="1747"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r>
                    <w:rPr>
                      <w:rFonts w:hint="eastAsia" w:ascii="宋体" w:hAnsi="宋体" w:eastAsia="宋体" w:cs="宋体"/>
                      <w:color w:val="000000" w:themeColor="text1"/>
                      <w:spacing w:val="0"/>
                      <w:kern w:val="0"/>
                      <w:sz w:val="21"/>
                      <w:szCs w:val="21"/>
                      <w14:textFill>
                        <w14:solidFill>
                          <w14:schemeClr w14:val="tx1"/>
                        </w14:solidFill>
                      </w14:textFill>
                    </w:rPr>
                    <w:t>万t/a</w:t>
                  </w:r>
                </w:p>
              </w:tc>
              <w:tc>
                <w:tcPr>
                  <w:tcW w:w="1747"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lang w:val="en-US" w:eastAsia="zh-CN"/>
                      <w14:textFill>
                        <w14:solidFill>
                          <w14:schemeClr w14:val="tx1"/>
                        </w14:solidFill>
                      </w14:textFill>
                    </w:rPr>
                  </w:pPr>
                  <w:r>
                    <w:rPr>
                      <w:rFonts w:hint="eastAsia" w:ascii="宋体" w:hAnsi="宋体" w:eastAsia="宋体" w:cs="宋体"/>
                      <w:color w:val="000000" w:themeColor="text1"/>
                      <w:spacing w:val="0"/>
                      <w:kern w:val="0"/>
                      <w:sz w:val="21"/>
                      <w:szCs w:val="21"/>
                      <w:lang w:val="en-US" w:eastAsia="zh-CN"/>
                      <w14:textFill>
                        <w14:solidFill>
                          <w14:schemeClr w14:val="tx1"/>
                        </w14:solidFill>
                      </w14:textFill>
                    </w:rPr>
                    <w:t>120</w:t>
                  </w:r>
                </w:p>
              </w:tc>
              <w:tc>
                <w:tcPr>
                  <w:tcW w:w="1748"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r>
                    <w:rPr>
                      <w:rFonts w:hint="eastAsia" w:ascii="宋体" w:hAnsi="宋体" w:eastAsia="宋体" w:cs="宋体"/>
                      <w:color w:val="000000" w:themeColor="text1"/>
                      <w:spacing w:val="0"/>
                      <w:kern w:val="0"/>
                      <w:sz w:val="21"/>
                      <w:szCs w:val="21"/>
                      <w14:textFill>
                        <w14:solidFill>
                          <w14:schemeClr w14:val="tx1"/>
                        </w14:solidFill>
                      </w14:textFill>
                    </w:rPr>
                    <w:t>洗选煤矸石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051"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r>
                    <w:rPr>
                      <w:rFonts w:hint="eastAsia" w:ascii="宋体" w:hAnsi="宋体" w:eastAsia="宋体" w:cs="宋体"/>
                      <w:color w:val="000000" w:themeColor="text1"/>
                      <w:spacing w:val="0"/>
                      <w:kern w:val="0"/>
                      <w:sz w:val="21"/>
                      <w:szCs w:val="21"/>
                      <w14:textFill>
                        <w14:solidFill>
                          <w14:schemeClr w14:val="tx1"/>
                        </w14:solidFill>
                      </w14:textFill>
                    </w:rPr>
                    <w:t>二</w:t>
                  </w:r>
                </w:p>
              </w:tc>
              <w:tc>
                <w:tcPr>
                  <w:tcW w:w="2444"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r>
                    <w:rPr>
                      <w:rFonts w:hint="eastAsia" w:ascii="宋体" w:hAnsi="宋体" w:eastAsia="宋体" w:cs="宋体"/>
                      <w:color w:val="000000" w:themeColor="text1"/>
                      <w:spacing w:val="0"/>
                      <w:kern w:val="0"/>
                      <w:sz w:val="21"/>
                      <w:szCs w:val="21"/>
                      <w14:textFill>
                        <w14:solidFill>
                          <w14:schemeClr w14:val="tx1"/>
                        </w14:solidFill>
                      </w14:textFill>
                    </w:rPr>
                    <w:t>产品</w:t>
                  </w:r>
                </w:p>
              </w:tc>
              <w:tc>
                <w:tcPr>
                  <w:tcW w:w="1747"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p>
              </w:tc>
              <w:tc>
                <w:tcPr>
                  <w:tcW w:w="1747"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p>
              </w:tc>
              <w:tc>
                <w:tcPr>
                  <w:tcW w:w="1748"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051"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p>
              </w:tc>
              <w:tc>
                <w:tcPr>
                  <w:tcW w:w="2444"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r>
                    <w:rPr>
                      <w:rFonts w:hint="eastAsia" w:ascii="宋体" w:hAnsi="宋体" w:eastAsia="宋体" w:cs="宋体"/>
                      <w:color w:val="000000" w:themeColor="text1"/>
                      <w:spacing w:val="0"/>
                      <w:kern w:val="0"/>
                      <w:sz w:val="21"/>
                      <w:szCs w:val="21"/>
                      <w14:textFill>
                        <w14:solidFill>
                          <w14:schemeClr w14:val="tx1"/>
                        </w14:solidFill>
                      </w14:textFill>
                    </w:rPr>
                    <w:t>（1）仔煤</w:t>
                  </w:r>
                </w:p>
              </w:tc>
              <w:tc>
                <w:tcPr>
                  <w:tcW w:w="1747"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r>
                    <w:rPr>
                      <w:rFonts w:hint="eastAsia" w:ascii="宋体" w:hAnsi="宋体" w:eastAsia="宋体" w:cs="宋体"/>
                      <w:color w:val="000000" w:themeColor="text1"/>
                      <w:spacing w:val="0"/>
                      <w:kern w:val="0"/>
                      <w:sz w:val="21"/>
                      <w:szCs w:val="21"/>
                      <w14:textFill>
                        <w14:solidFill>
                          <w14:schemeClr w14:val="tx1"/>
                        </w14:solidFill>
                      </w14:textFill>
                    </w:rPr>
                    <w:t>万t/a</w:t>
                  </w:r>
                </w:p>
              </w:tc>
              <w:tc>
                <w:tcPr>
                  <w:tcW w:w="1747"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lang w:eastAsia="zh-CN"/>
                      <w14:textFill>
                        <w14:solidFill>
                          <w14:schemeClr w14:val="tx1"/>
                        </w14:solidFill>
                      </w14:textFill>
                    </w:rPr>
                  </w:pPr>
                  <w:r>
                    <w:rPr>
                      <w:rFonts w:hint="eastAsia" w:ascii="宋体" w:hAnsi="宋体" w:eastAsia="宋体" w:cs="宋体"/>
                      <w:color w:val="000000" w:themeColor="text1"/>
                      <w:spacing w:val="0"/>
                      <w:kern w:val="0"/>
                      <w:sz w:val="21"/>
                      <w:szCs w:val="21"/>
                      <w:lang w:val="en-US" w:eastAsia="zh-CN"/>
                      <w14:textFill>
                        <w14:solidFill>
                          <w14:schemeClr w14:val="tx1"/>
                        </w14:solidFill>
                      </w14:textFill>
                    </w:rPr>
                    <w:t>6</w:t>
                  </w:r>
                </w:p>
              </w:tc>
              <w:tc>
                <w:tcPr>
                  <w:tcW w:w="1748" w:type="dxa"/>
                </w:tcPr>
                <w:p>
                  <w:pPr>
                    <w:autoSpaceDE w:val="0"/>
                    <w:autoSpaceDN w:val="0"/>
                    <w:spacing w:line="240" w:lineRule="auto"/>
                    <w:ind w:firstLine="420"/>
                    <w:jc w:val="center"/>
                    <w:rPr>
                      <w:rFonts w:hint="eastAsia" w:ascii="宋体" w:hAnsi="宋体" w:eastAsia="宋体" w:cs="宋体"/>
                      <w:color w:val="000000" w:themeColor="text1"/>
                      <w:spacing w:val="0"/>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051"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p>
              </w:tc>
              <w:tc>
                <w:tcPr>
                  <w:tcW w:w="2444"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r>
                    <w:rPr>
                      <w:rFonts w:hint="eastAsia" w:ascii="宋体" w:hAnsi="宋体" w:eastAsia="宋体" w:cs="宋体"/>
                      <w:color w:val="000000" w:themeColor="text1"/>
                      <w:spacing w:val="0"/>
                      <w:kern w:val="0"/>
                      <w:sz w:val="21"/>
                      <w:szCs w:val="21"/>
                      <w14:textFill>
                        <w14:solidFill>
                          <w14:schemeClr w14:val="tx1"/>
                        </w14:solidFill>
                      </w14:textFill>
                    </w:rPr>
                    <w:t>（2）粉煤</w:t>
                  </w:r>
                </w:p>
              </w:tc>
              <w:tc>
                <w:tcPr>
                  <w:tcW w:w="1747"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r>
                    <w:rPr>
                      <w:rFonts w:hint="eastAsia" w:ascii="宋体" w:hAnsi="宋体" w:eastAsia="宋体" w:cs="宋体"/>
                      <w:color w:val="000000" w:themeColor="text1"/>
                      <w:spacing w:val="0"/>
                      <w:kern w:val="0"/>
                      <w:sz w:val="21"/>
                      <w:szCs w:val="21"/>
                      <w14:textFill>
                        <w14:solidFill>
                          <w14:schemeClr w14:val="tx1"/>
                        </w14:solidFill>
                      </w14:textFill>
                    </w:rPr>
                    <w:t>万t/a</w:t>
                  </w:r>
                </w:p>
              </w:tc>
              <w:tc>
                <w:tcPr>
                  <w:tcW w:w="1747"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lang w:val="en-US" w:eastAsia="zh-CN"/>
                      <w14:textFill>
                        <w14:solidFill>
                          <w14:schemeClr w14:val="tx1"/>
                        </w14:solidFill>
                      </w14:textFill>
                    </w:rPr>
                  </w:pPr>
                  <w:r>
                    <w:rPr>
                      <w:rFonts w:hint="eastAsia" w:ascii="宋体" w:hAnsi="宋体" w:eastAsia="宋体" w:cs="宋体"/>
                      <w:color w:val="000000" w:themeColor="text1"/>
                      <w:spacing w:val="0"/>
                      <w:kern w:val="0"/>
                      <w:sz w:val="21"/>
                      <w:szCs w:val="21"/>
                      <w:lang w:val="en-US" w:eastAsia="zh-CN"/>
                      <w14:textFill>
                        <w14:solidFill>
                          <w14:schemeClr w14:val="tx1"/>
                        </w14:solidFill>
                      </w14:textFill>
                    </w:rPr>
                    <w:t>18</w:t>
                  </w:r>
                </w:p>
              </w:tc>
              <w:tc>
                <w:tcPr>
                  <w:tcW w:w="1748" w:type="dxa"/>
                </w:tcPr>
                <w:p>
                  <w:pPr>
                    <w:autoSpaceDE w:val="0"/>
                    <w:autoSpaceDN w:val="0"/>
                    <w:spacing w:line="240" w:lineRule="auto"/>
                    <w:ind w:firstLine="420"/>
                    <w:jc w:val="center"/>
                    <w:rPr>
                      <w:rFonts w:hint="eastAsia" w:ascii="宋体" w:hAnsi="宋体" w:eastAsia="宋体" w:cs="宋体"/>
                      <w:color w:val="000000" w:themeColor="text1"/>
                      <w:spacing w:val="0"/>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051"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p>
              </w:tc>
              <w:tc>
                <w:tcPr>
                  <w:tcW w:w="2444"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r>
                    <w:rPr>
                      <w:rFonts w:hint="eastAsia" w:ascii="宋体" w:hAnsi="宋体" w:eastAsia="宋体" w:cs="宋体"/>
                      <w:color w:val="000000" w:themeColor="text1"/>
                      <w:spacing w:val="0"/>
                      <w:kern w:val="0"/>
                      <w:sz w:val="21"/>
                      <w:szCs w:val="21"/>
                      <w14:textFill>
                        <w14:solidFill>
                          <w14:schemeClr w14:val="tx1"/>
                        </w14:solidFill>
                      </w14:textFill>
                    </w:rPr>
                    <w:t>（3）煤泥</w:t>
                  </w:r>
                </w:p>
              </w:tc>
              <w:tc>
                <w:tcPr>
                  <w:tcW w:w="1747"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r>
                    <w:rPr>
                      <w:rFonts w:hint="eastAsia" w:ascii="宋体" w:hAnsi="宋体" w:eastAsia="宋体" w:cs="宋体"/>
                      <w:color w:val="000000" w:themeColor="text1"/>
                      <w:spacing w:val="0"/>
                      <w:kern w:val="0"/>
                      <w:sz w:val="21"/>
                      <w:szCs w:val="21"/>
                      <w14:textFill>
                        <w14:solidFill>
                          <w14:schemeClr w14:val="tx1"/>
                        </w14:solidFill>
                      </w14:textFill>
                    </w:rPr>
                    <w:t>万t/a</w:t>
                  </w:r>
                </w:p>
              </w:tc>
              <w:tc>
                <w:tcPr>
                  <w:tcW w:w="1747"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lang w:val="en-US" w:eastAsia="zh-CN"/>
                      <w14:textFill>
                        <w14:solidFill>
                          <w14:schemeClr w14:val="tx1"/>
                        </w14:solidFill>
                      </w14:textFill>
                    </w:rPr>
                  </w:pPr>
                  <w:r>
                    <w:rPr>
                      <w:rFonts w:hint="eastAsia" w:ascii="宋体" w:hAnsi="宋体" w:eastAsia="宋体" w:cs="宋体"/>
                      <w:color w:val="000000" w:themeColor="text1"/>
                      <w:spacing w:val="0"/>
                      <w:kern w:val="0"/>
                      <w:sz w:val="21"/>
                      <w:szCs w:val="21"/>
                      <w:lang w:val="en-US" w:eastAsia="zh-CN"/>
                      <w14:textFill>
                        <w14:solidFill>
                          <w14:schemeClr w14:val="tx1"/>
                        </w14:solidFill>
                      </w14:textFill>
                    </w:rPr>
                    <w:t>16</w:t>
                  </w:r>
                </w:p>
              </w:tc>
              <w:tc>
                <w:tcPr>
                  <w:tcW w:w="1748" w:type="dxa"/>
                </w:tcPr>
                <w:p>
                  <w:pPr>
                    <w:autoSpaceDE w:val="0"/>
                    <w:autoSpaceDN w:val="0"/>
                    <w:spacing w:line="240" w:lineRule="auto"/>
                    <w:ind w:firstLine="420"/>
                    <w:jc w:val="center"/>
                    <w:rPr>
                      <w:rFonts w:hint="eastAsia" w:ascii="宋体" w:hAnsi="宋体" w:eastAsia="宋体" w:cs="宋体"/>
                      <w:color w:val="000000" w:themeColor="text1"/>
                      <w:spacing w:val="0"/>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051"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p>
              </w:tc>
              <w:tc>
                <w:tcPr>
                  <w:tcW w:w="2444"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r>
                    <w:rPr>
                      <w:rFonts w:hint="eastAsia" w:ascii="宋体" w:hAnsi="宋体" w:eastAsia="宋体" w:cs="宋体"/>
                      <w:color w:val="000000" w:themeColor="text1"/>
                      <w:spacing w:val="0"/>
                      <w:kern w:val="0"/>
                      <w:sz w:val="21"/>
                      <w:szCs w:val="21"/>
                      <w14:textFill>
                        <w14:solidFill>
                          <w14:schemeClr w14:val="tx1"/>
                        </w14:solidFill>
                      </w14:textFill>
                    </w:rPr>
                    <w:t>（4）矸石</w:t>
                  </w:r>
                </w:p>
              </w:tc>
              <w:tc>
                <w:tcPr>
                  <w:tcW w:w="1747"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r>
                    <w:rPr>
                      <w:rFonts w:hint="eastAsia" w:ascii="宋体" w:hAnsi="宋体" w:eastAsia="宋体" w:cs="宋体"/>
                      <w:color w:val="000000" w:themeColor="text1"/>
                      <w:spacing w:val="0"/>
                      <w:kern w:val="0"/>
                      <w:sz w:val="21"/>
                      <w:szCs w:val="21"/>
                      <w14:textFill>
                        <w14:solidFill>
                          <w14:schemeClr w14:val="tx1"/>
                        </w14:solidFill>
                      </w14:textFill>
                    </w:rPr>
                    <w:t>万t/a</w:t>
                  </w:r>
                </w:p>
              </w:tc>
              <w:tc>
                <w:tcPr>
                  <w:tcW w:w="1747"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lang w:val="en-US" w:eastAsia="zh-CN"/>
                      <w14:textFill>
                        <w14:solidFill>
                          <w14:schemeClr w14:val="tx1"/>
                        </w14:solidFill>
                      </w14:textFill>
                    </w:rPr>
                  </w:pPr>
                  <w:r>
                    <w:rPr>
                      <w:rFonts w:hint="eastAsia" w:ascii="宋体" w:hAnsi="宋体" w:eastAsia="宋体" w:cs="宋体"/>
                      <w:color w:val="000000" w:themeColor="text1"/>
                      <w:spacing w:val="0"/>
                      <w:kern w:val="0"/>
                      <w:sz w:val="21"/>
                      <w:szCs w:val="21"/>
                      <w:lang w:val="en-US" w:eastAsia="zh-CN"/>
                      <w14:textFill>
                        <w14:solidFill>
                          <w14:schemeClr w14:val="tx1"/>
                        </w14:solidFill>
                      </w14:textFill>
                    </w:rPr>
                    <w:t>80</w:t>
                  </w:r>
                </w:p>
              </w:tc>
              <w:tc>
                <w:tcPr>
                  <w:tcW w:w="1748" w:type="dxa"/>
                </w:tcPr>
                <w:p>
                  <w:pPr>
                    <w:autoSpaceDE w:val="0"/>
                    <w:autoSpaceDN w:val="0"/>
                    <w:spacing w:line="240" w:lineRule="auto"/>
                    <w:ind w:firstLine="420"/>
                    <w:jc w:val="center"/>
                    <w:rPr>
                      <w:rFonts w:hint="eastAsia" w:ascii="宋体" w:hAnsi="宋体" w:eastAsia="宋体" w:cs="宋体"/>
                      <w:color w:val="000000" w:themeColor="text1"/>
                      <w:spacing w:val="0"/>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051"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r>
                    <w:rPr>
                      <w:rFonts w:hint="eastAsia" w:ascii="宋体" w:hAnsi="宋体" w:eastAsia="宋体" w:cs="宋体"/>
                      <w:color w:val="000000" w:themeColor="text1"/>
                      <w:spacing w:val="0"/>
                      <w:kern w:val="0"/>
                      <w:sz w:val="21"/>
                      <w:szCs w:val="21"/>
                      <w14:textFill>
                        <w14:solidFill>
                          <w14:schemeClr w14:val="tx1"/>
                        </w14:solidFill>
                      </w14:textFill>
                    </w:rPr>
                    <w:t>三</w:t>
                  </w:r>
                </w:p>
              </w:tc>
              <w:tc>
                <w:tcPr>
                  <w:tcW w:w="2444"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r>
                    <w:rPr>
                      <w:rFonts w:hint="eastAsia" w:ascii="宋体" w:hAnsi="宋体" w:eastAsia="宋体" w:cs="宋体"/>
                      <w:color w:val="000000" w:themeColor="text1"/>
                      <w:spacing w:val="0"/>
                      <w:kern w:val="0"/>
                      <w:sz w:val="21"/>
                      <w:szCs w:val="21"/>
                      <w14:textFill>
                        <w14:solidFill>
                          <w14:schemeClr w14:val="tx1"/>
                        </w14:solidFill>
                      </w14:textFill>
                    </w:rPr>
                    <w:t>工作制度</w:t>
                  </w:r>
                </w:p>
              </w:tc>
              <w:tc>
                <w:tcPr>
                  <w:tcW w:w="1747"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p>
              </w:tc>
              <w:tc>
                <w:tcPr>
                  <w:tcW w:w="1747"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p>
              </w:tc>
              <w:tc>
                <w:tcPr>
                  <w:tcW w:w="1748" w:type="dxa"/>
                </w:tcPr>
                <w:p>
                  <w:pPr>
                    <w:autoSpaceDE w:val="0"/>
                    <w:autoSpaceDN w:val="0"/>
                    <w:spacing w:line="240" w:lineRule="auto"/>
                    <w:ind w:firstLine="420"/>
                    <w:jc w:val="center"/>
                    <w:rPr>
                      <w:rFonts w:hint="eastAsia" w:ascii="宋体" w:hAnsi="宋体" w:eastAsia="宋体" w:cs="宋体"/>
                      <w:color w:val="000000" w:themeColor="text1"/>
                      <w:spacing w:val="0"/>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051"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p>
              </w:tc>
              <w:tc>
                <w:tcPr>
                  <w:tcW w:w="2444"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r>
                    <w:rPr>
                      <w:rFonts w:hint="eastAsia" w:ascii="宋体" w:hAnsi="宋体" w:eastAsia="宋体" w:cs="宋体"/>
                      <w:color w:val="000000" w:themeColor="text1"/>
                      <w:spacing w:val="0"/>
                      <w:kern w:val="0"/>
                      <w:sz w:val="21"/>
                      <w:szCs w:val="21"/>
                      <w14:textFill>
                        <w14:solidFill>
                          <w14:schemeClr w14:val="tx1"/>
                        </w14:solidFill>
                      </w14:textFill>
                    </w:rPr>
                    <w:t>年工作日</w:t>
                  </w:r>
                </w:p>
              </w:tc>
              <w:tc>
                <w:tcPr>
                  <w:tcW w:w="1747"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r>
                    <w:rPr>
                      <w:rFonts w:hint="eastAsia" w:ascii="宋体" w:hAnsi="宋体" w:eastAsia="宋体" w:cs="宋体"/>
                      <w:color w:val="000000" w:themeColor="text1"/>
                      <w:spacing w:val="0"/>
                      <w:kern w:val="0"/>
                      <w:sz w:val="21"/>
                      <w:szCs w:val="21"/>
                      <w14:textFill>
                        <w14:solidFill>
                          <w14:schemeClr w14:val="tx1"/>
                        </w14:solidFill>
                      </w14:textFill>
                    </w:rPr>
                    <w:t>天</w:t>
                  </w:r>
                </w:p>
              </w:tc>
              <w:tc>
                <w:tcPr>
                  <w:tcW w:w="1747"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r>
                    <w:rPr>
                      <w:rFonts w:hint="eastAsia" w:ascii="宋体" w:hAnsi="宋体" w:eastAsia="宋体" w:cs="宋体"/>
                      <w:color w:val="000000" w:themeColor="text1"/>
                      <w:spacing w:val="0"/>
                      <w:kern w:val="0"/>
                      <w:sz w:val="21"/>
                      <w:szCs w:val="21"/>
                      <w14:textFill>
                        <w14:solidFill>
                          <w14:schemeClr w14:val="tx1"/>
                        </w14:solidFill>
                      </w14:textFill>
                    </w:rPr>
                    <w:t>300</w:t>
                  </w:r>
                </w:p>
              </w:tc>
              <w:tc>
                <w:tcPr>
                  <w:tcW w:w="1748" w:type="dxa"/>
                </w:tcPr>
                <w:p>
                  <w:pPr>
                    <w:autoSpaceDE w:val="0"/>
                    <w:autoSpaceDN w:val="0"/>
                    <w:spacing w:line="240" w:lineRule="auto"/>
                    <w:ind w:firstLine="420"/>
                    <w:jc w:val="center"/>
                    <w:rPr>
                      <w:rFonts w:hint="eastAsia" w:ascii="宋体" w:hAnsi="宋体" w:eastAsia="宋体" w:cs="宋体"/>
                      <w:color w:val="000000" w:themeColor="text1"/>
                      <w:spacing w:val="0"/>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051"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p>
              </w:tc>
              <w:tc>
                <w:tcPr>
                  <w:tcW w:w="2444"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r>
                    <w:rPr>
                      <w:rFonts w:hint="eastAsia" w:ascii="宋体" w:hAnsi="宋体" w:eastAsia="宋体" w:cs="宋体"/>
                      <w:color w:val="000000" w:themeColor="text1"/>
                      <w:spacing w:val="0"/>
                      <w:kern w:val="0"/>
                      <w:sz w:val="21"/>
                      <w:szCs w:val="21"/>
                      <w14:textFill>
                        <w14:solidFill>
                          <w14:schemeClr w14:val="tx1"/>
                        </w14:solidFill>
                      </w14:textFill>
                    </w:rPr>
                    <w:t>日工作时数</w:t>
                  </w:r>
                </w:p>
              </w:tc>
              <w:tc>
                <w:tcPr>
                  <w:tcW w:w="1747"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r>
                    <w:rPr>
                      <w:rFonts w:hint="eastAsia" w:ascii="宋体" w:hAnsi="宋体" w:eastAsia="宋体" w:cs="宋体"/>
                      <w:color w:val="000000" w:themeColor="text1"/>
                      <w:spacing w:val="0"/>
                      <w:kern w:val="0"/>
                      <w:sz w:val="21"/>
                      <w:szCs w:val="21"/>
                      <w14:textFill>
                        <w14:solidFill>
                          <w14:schemeClr w14:val="tx1"/>
                        </w14:solidFill>
                      </w14:textFill>
                    </w:rPr>
                    <w:t>小时</w:t>
                  </w:r>
                </w:p>
              </w:tc>
              <w:tc>
                <w:tcPr>
                  <w:tcW w:w="1747"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r>
                    <w:rPr>
                      <w:rFonts w:hint="eastAsia" w:ascii="宋体" w:hAnsi="宋体" w:eastAsia="宋体" w:cs="宋体"/>
                      <w:color w:val="000000" w:themeColor="text1"/>
                      <w:spacing w:val="0"/>
                      <w:kern w:val="0"/>
                      <w:sz w:val="21"/>
                      <w:szCs w:val="21"/>
                      <w14:textFill>
                        <w14:solidFill>
                          <w14:schemeClr w14:val="tx1"/>
                        </w14:solidFill>
                      </w14:textFill>
                    </w:rPr>
                    <w:t>8</w:t>
                  </w:r>
                </w:p>
              </w:tc>
              <w:tc>
                <w:tcPr>
                  <w:tcW w:w="1748" w:type="dxa"/>
                </w:tcPr>
                <w:p>
                  <w:pPr>
                    <w:autoSpaceDE w:val="0"/>
                    <w:autoSpaceDN w:val="0"/>
                    <w:spacing w:line="240" w:lineRule="auto"/>
                    <w:ind w:firstLine="420"/>
                    <w:jc w:val="center"/>
                    <w:rPr>
                      <w:rFonts w:hint="eastAsia" w:ascii="宋体" w:hAnsi="宋体" w:eastAsia="宋体" w:cs="宋体"/>
                      <w:color w:val="000000" w:themeColor="text1"/>
                      <w:spacing w:val="0"/>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051"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r>
                    <w:rPr>
                      <w:rFonts w:hint="eastAsia" w:ascii="宋体" w:hAnsi="宋体" w:eastAsia="宋体" w:cs="宋体"/>
                      <w:color w:val="000000" w:themeColor="text1"/>
                      <w:spacing w:val="0"/>
                      <w:kern w:val="0"/>
                      <w:sz w:val="21"/>
                      <w:szCs w:val="21"/>
                      <w14:textFill>
                        <w14:solidFill>
                          <w14:schemeClr w14:val="tx1"/>
                        </w14:solidFill>
                      </w14:textFill>
                    </w:rPr>
                    <w:t>四</w:t>
                  </w:r>
                </w:p>
              </w:tc>
              <w:tc>
                <w:tcPr>
                  <w:tcW w:w="2444"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r>
                    <w:rPr>
                      <w:rFonts w:hint="eastAsia" w:ascii="宋体" w:hAnsi="宋体" w:eastAsia="宋体" w:cs="宋体"/>
                      <w:color w:val="000000" w:themeColor="text1"/>
                      <w:spacing w:val="0"/>
                      <w:kern w:val="0"/>
                      <w:sz w:val="21"/>
                      <w:szCs w:val="21"/>
                      <w14:textFill>
                        <w14:solidFill>
                          <w14:schemeClr w14:val="tx1"/>
                        </w14:solidFill>
                      </w14:textFill>
                    </w:rPr>
                    <w:t>全厂定员</w:t>
                  </w:r>
                </w:p>
              </w:tc>
              <w:tc>
                <w:tcPr>
                  <w:tcW w:w="1747"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r>
                    <w:rPr>
                      <w:rFonts w:hint="eastAsia" w:ascii="宋体" w:hAnsi="宋体" w:eastAsia="宋体" w:cs="宋体"/>
                      <w:color w:val="000000" w:themeColor="text1"/>
                      <w:spacing w:val="0"/>
                      <w:kern w:val="0"/>
                      <w:sz w:val="21"/>
                      <w:szCs w:val="21"/>
                      <w14:textFill>
                        <w14:solidFill>
                          <w14:schemeClr w14:val="tx1"/>
                        </w14:solidFill>
                      </w14:textFill>
                    </w:rPr>
                    <w:t>人</w:t>
                  </w:r>
                </w:p>
              </w:tc>
              <w:tc>
                <w:tcPr>
                  <w:tcW w:w="1747"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r>
                    <w:rPr>
                      <w:rFonts w:hint="eastAsia" w:ascii="宋体" w:hAnsi="宋体" w:eastAsia="宋体" w:cs="宋体"/>
                      <w:color w:val="000000" w:themeColor="text1"/>
                      <w:spacing w:val="0"/>
                      <w:kern w:val="0"/>
                      <w:sz w:val="21"/>
                      <w:szCs w:val="21"/>
                      <w14:textFill>
                        <w14:solidFill>
                          <w14:schemeClr w14:val="tx1"/>
                        </w14:solidFill>
                      </w14:textFill>
                    </w:rPr>
                    <w:t>11</w:t>
                  </w:r>
                </w:p>
              </w:tc>
              <w:tc>
                <w:tcPr>
                  <w:tcW w:w="1748" w:type="dxa"/>
                </w:tcPr>
                <w:p>
                  <w:pPr>
                    <w:autoSpaceDE w:val="0"/>
                    <w:autoSpaceDN w:val="0"/>
                    <w:spacing w:line="240" w:lineRule="auto"/>
                    <w:ind w:firstLine="420"/>
                    <w:jc w:val="center"/>
                    <w:rPr>
                      <w:rFonts w:hint="eastAsia" w:ascii="宋体" w:hAnsi="宋体" w:eastAsia="宋体" w:cs="宋体"/>
                      <w:color w:val="000000" w:themeColor="text1"/>
                      <w:spacing w:val="0"/>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051"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r>
                    <w:rPr>
                      <w:rFonts w:hint="eastAsia" w:ascii="宋体" w:hAnsi="宋体" w:eastAsia="宋体" w:cs="宋体"/>
                      <w:color w:val="000000" w:themeColor="text1"/>
                      <w:spacing w:val="0"/>
                      <w:kern w:val="0"/>
                      <w:sz w:val="21"/>
                      <w:szCs w:val="21"/>
                      <w14:textFill>
                        <w14:solidFill>
                          <w14:schemeClr w14:val="tx1"/>
                        </w14:solidFill>
                      </w14:textFill>
                    </w:rPr>
                    <w:t>五</w:t>
                  </w:r>
                </w:p>
              </w:tc>
              <w:tc>
                <w:tcPr>
                  <w:tcW w:w="2444"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r>
                    <w:rPr>
                      <w:rFonts w:hint="eastAsia" w:ascii="宋体" w:hAnsi="宋体" w:eastAsia="宋体" w:cs="宋体"/>
                      <w:color w:val="000000" w:themeColor="text1"/>
                      <w:spacing w:val="0"/>
                      <w:kern w:val="0"/>
                      <w:sz w:val="21"/>
                      <w:szCs w:val="21"/>
                      <w14:textFill>
                        <w14:solidFill>
                          <w14:schemeClr w14:val="tx1"/>
                        </w14:solidFill>
                      </w14:textFill>
                    </w:rPr>
                    <w:t>管理人员</w:t>
                  </w:r>
                </w:p>
              </w:tc>
              <w:tc>
                <w:tcPr>
                  <w:tcW w:w="1747"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r>
                    <w:rPr>
                      <w:rFonts w:hint="eastAsia" w:ascii="宋体" w:hAnsi="宋体" w:eastAsia="宋体" w:cs="宋体"/>
                      <w:color w:val="000000" w:themeColor="text1"/>
                      <w:spacing w:val="0"/>
                      <w:kern w:val="0"/>
                      <w:sz w:val="21"/>
                      <w:szCs w:val="21"/>
                      <w14:textFill>
                        <w14:solidFill>
                          <w14:schemeClr w14:val="tx1"/>
                        </w14:solidFill>
                      </w14:textFill>
                    </w:rPr>
                    <w:t>人</w:t>
                  </w:r>
                </w:p>
              </w:tc>
              <w:tc>
                <w:tcPr>
                  <w:tcW w:w="1747"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r>
                    <w:rPr>
                      <w:rFonts w:hint="eastAsia" w:ascii="宋体" w:hAnsi="宋体" w:eastAsia="宋体" w:cs="宋体"/>
                      <w:color w:val="000000" w:themeColor="text1"/>
                      <w:spacing w:val="0"/>
                      <w:kern w:val="0"/>
                      <w:sz w:val="21"/>
                      <w:szCs w:val="21"/>
                      <w14:textFill>
                        <w14:solidFill>
                          <w14:schemeClr w14:val="tx1"/>
                        </w14:solidFill>
                      </w14:textFill>
                    </w:rPr>
                    <w:t>2</w:t>
                  </w:r>
                </w:p>
              </w:tc>
              <w:tc>
                <w:tcPr>
                  <w:tcW w:w="1748" w:type="dxa"/>
                </w:tcPr>
                <w:p>
                  <w:pPr>
                    <w:autoSpaceDE w:val="0"/>
                    <w:autoSpaceDN w:val="0"/>
                    <w:spacing w:line="240" w:lineRule="auto"/>
                    <w:ind w:firstLine="420"/>
                    <w:jc w:val="center"/>
                    <w:rPr>
                      <w:rFonts w:hint="eastAsia" w:ascii="宋体" w:hAnsi="宋体" w:eastAsia="宋体" w:cs="宋体"/>
                      <w:color w:val="000000" w:themeColor="text1"/>
                      <w:spacing w:val="0"/>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051"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p>
              </w:tc>
              <w:tc>
                <w:tcPr>
                  <w:tcW w:w="2444"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r>
                    <w:rPr>
                      <w:rFonts w:hint="eastAsia" w:ascii="宋体" w:hAnsi="宋体" w:eastAsia="宋体" w:cs="宋体"/>
                      <w:color w:val="000000" w:themeColor="text1"/>
                      <w:spacing w:val="0"/>
                      <w:kern w:val="0"/>
                      <w:sz w:val="21"/>
                      <w:szCs w:val="21"/>
                      <w14:textFill>
                        <w14:solidFill>
                          <w14:schemeClr w14:val="tx1"/>
                        </w14:solidFill>
                      </w14:textFill>
                    </w:rPr>
                    <w:t>工人</w:t>
                  </w:r>
                </w:p>
              </w:tc>
              <w:tc>
                <w:tcPr>
                  <w:tcW w:w="1747"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r>
                    <w:rPr>
                      <w:rFonts w:hint="eastAsia" w:ascii="宋体" w:hAnsi="宋体" w:eastAsia="宋体" w:cs="宋体"/>
                      <w:color w:val="000000" w:themeColor="text1"/>
                      <w:spacing w:val="0"/>
                      <w:kern w:val="0"/>
                      <w:sz w:val="21"/>
                      <w:szCs w:val="21"/>
                      <w14:textFill>
                        <w14:solidFill>
                          <w14:schemeClr w14:val="tx1"/>
                        </w14:solidFill>
                      </w14:textFill>
                    </w:rPr>
                    <w:t>人</w:t>
                  </w:r>
                </w:p>
              </w:tc>
              <w:tc>
                <w:tcPr>
                  <w:tcW w:w="1747"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r>
                    <w:rPr>
                      <w:rFonts w:hint="eastAsia" w:ascii="宋体" w:hAnsi="宋体" w:eastAsia="宋体" w:cs="宋体"/>
                      <w:color w:val="000000" w:themeColor="text1"/>
                      <w:spacing w:val="0"/>
                      <w:kern w:val="0"/>
                      <w:sz w:val="21"/>
                      <w:szCs w:val="21"/>
                      <w14:textFill>
                        <w14:solidFill>
                          <w14:schemeClr w14:val="tx1"/>
                        </w14:solidFill>
                      </w14:textFill>
                    </w:rPr>
                    <w:t>9</w:t>
                  </w:r>
                </w:p>
              </w:tc>
              <w:tc>
                <w:tcPr>
                  <w:tcW w:w="1748" w:type="dxa"/>
                </w:tcPr>
                <w:p>
                  <w:pPr>
                    <w:autoSpaceDE w:val="0"/>
                    <w:autoSpaceDN w:val="0"/>
                    <w:spacing w:line="240" w:lineRule="auto"/>
                    <w:ind w:firstLine="420"/>
                    <w:jc w:val="center"/>
                    <w:rPr>
                      <w:rFonts w:hint="eastAsia" w:ascii="宋体" w:hAnsi="宋体" w:eastAsia="宋体" w:cs="宋体"/>
                      <w:color w:val="000000" w:themeColor="text1"/>
                      <w:spacing w:val="0"/>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051"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r>
                    <w:rPr>
                      <w:rFonts w:hint="eastAsia" w:ascii="宋体" w:hAnsi="宋体" w:eastAsia="宋体" w:cs="宋体"/>
                      <w:color w:val="000000" w:themeColor="text1"/>
                      <w:spacing w:val="0"/>
                      <w:kern w:val="0"/>
                      <w:sz w:val="21"/>
                      <w:szCs w:val="21"/>
                      <w14:textFill>
                        <w14:solidFill>
                          <w14:schemeClr w14:val="tx1"/>
                        </w14:solidFill>
                      </w14:textFill>
                    </w:rPr>
                    <w:t>六</w:t>
                  </w:r>
                </w:p>
              </w:tc>
              <w:tc>
                <w:tcPr>
                  <w:tcW w:w="2444"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r>
                    <w:rPr>
                      <w:rFonts w:hint="eastAsia" w:ascii="宋体" w:hAnsi="宋体" w:eastAsia="宋体" w:cs="宋体"/>
                      <w:color w:val="000000" w:themeColor="text1"/>
                      <w:spacing w:val="0"/>
                      <w:kern w:val="0"/>
                      <w:sz w:val="21"/>
                      <w:szCs w:val="21"/>
                      <w14:textFill>
                        <w14:solidFill>
                          <w14:schemeClr w14:val="tx1"/>
                        </w14:solidFill>
                      </w14:textFill>
                    </w:rPr>
                    <w:t>占地面积</w:t>
                  </w:r>
                </w:p>
              </w:tc>
              <w:tc>
                <w:tcPr>
                  <w:tcW w:w="1747"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r>
                    <w:rPr>
                      <w:rFonts w:hint="eastAsia" w:ascii="宋体" w:hAnsi="宋体" w:eastAsia="宋体" w:cs="宋体"/>
                      <w:color w:val="000000" w:themeColor="text1"/>
                      <w:spacing w:val="0"/>
                      <w:kern w:val="0"/>
                      <w:sz w:val="21"/>
                      <w:szCs w:val="21"/>
                      <w14:textFill>
                        <w14:solidFill>
                          <w14:schemeClr w14:val="tx1"/>
                        </w14:solidFill>
                      </w14:textFill>
                    </w:rPr>
                    <w:t>m</w:t>
                  </w:r>
                  <w:r>
                    <w:rPr>
                      <w:rFonts w:hint="eastAsia" w:ascii="宋体" w:hAnsi="宋体" w:eastAsia="宋体" w:cs="宋体"/>
                      <w:color w:val="000000" w:themeColor="text1"/>
                      <w:spacing w:val="0"/>
                      <w:kern w:val="0"/>
                      <w:sz w:val="21"/>
                      <w:szCs w:val="21"/>
                      <w:vertAlign w:val="superscript"/>
                      <w14:textFill>
                        <w14:solidFill>
                          <w14:schemeClr w14:val="tx1"/>
                        </w14:solidFill>
                      </w14:textFill>
                    </w:rPr>
                    <w:t>2</w:t>
                  </w:r>
                </w:p>
              </w:tc>
              <w:tc>
                <w:tcPr>
                  <w:tcW w:w="1747"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lang w:val="en-US" w:eastAsia="zh-CN"/>
                      <w14:textFill>
                        <w14:solidFill>
                          <w14:schemeClr w14:val="tx1"/>
                        </w14:solidFill>
                      </w14:textFill>
                    </w:rPr>
                  </w:pPr>
                  <w:r>
                    <w:rPr>
                      <w:rFonts w:hint="eastAsia" w:ascii="宋体" w:hAnsi="宋体" w:eastAsia="宋体" w:cs="宋体"/>
                      <w:color w:val="000000" w:themeColor="text1"/>
                      <w:spacing w:val="0"/>
                      <w:kern w:val="0"/>
                      <w:sz w:val="21"/>
                      <w:szCs w:val="21"/>
                      <w:lang w:val="en-US" w:eastAsia="zh-CN"/>
                      <w14:textFill>
                        <w14:solidFill>
                          <w14:schemeClr w14:val="tx1"/>
                        </w14:solidFill>
                      </w14:textFill>
                    </w:rPr>
                    <w:t>3438</w:t>
                  </w:r>
                </w:p>
              </w:tc>
              <w:tc>
                <w:tcPr>
                  <w:tcW w:w="1748" w:type="dxa"/>
                </w:tcPr>
                <w:p>
                  <w:pPr>
                    <w:autoSpaceDE w:val="0"/>
                    <w:autoSpaceDN w:val="0"/>
                    <w:spacing w:line="240" w:lineRule="auto"/>
                    <w:ind w:firstLine="420"/>
                    <w:jc w:val="center"/>
                    <w:rPr>
                      <w:rFonts w:hint="eastAsia" w:ascii="宋体" w:hAnsi="宋体" w:eastAsia="宋体" w:cs="宋体"/>
                      <w:color w:val="000000" w:themeColor="text1"/>
                      <w:spacing w:val="0"/>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051"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r>
                    <w:rPr>
                      <w:rFonts w:hint="eastAsia" w:ascii="宋体" w:hAnsi="宋体" w:eastAsia="宋体" w:cs="宋体"/>
                      <w:color w:val="000000" w:themeColor="text1"/>
                      <w:spacing w:val="0"/>
                      <w:kern w:val="0"/>
                      <w:sz w:val="21"/>
                      <w:szCs w:val="21"/>
                      <w14:textFill>
                        <w14:solidFill>
                          <w14:schemeClr w14:val="tx1"/>
                        </w14:solidFill>
                      </w14:textFill>
                    </w:rPr>
                    <w:t>七</w:t>
                  </w:r>
                </w:p>
              </w:tc>
              <w:tc>
                <w:tcPr>
                  <w:tcW w:w="2444"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r>
                    <w:rPr>
                      <w:rFonts w:hint="eastAsia" w:ascii="宋体" w:hAnsi="宋体" w:eastAsia="宋体" w:cs="宋体"/>
                      <w:color w:val="000000" w:themeColor="text1"/>
                      <w:spacing w:val="0"/>
                      <w:kern w:val="0"/>
                      <w:sz w:val="21"/>
                      <w:szCs w:val="21"/>
                      <w14:textFill>
                        <w14:solidFill>
                          <w14:schemeClr w14:val="tx1"/>
                        </w14:solidFill>
                      </w14:textFill>
                    </w:rPr>
                    <w:t>项目总投资</w:t>
                  </w:r>
                </w:p>
              </w:tc>
              <w:tc>
                <w:tcPr>
                  <w:tcW w:w="1747"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r>
                    <w:rPr>
                      <w:rFonts w:hint="eastAsia" w:ascii="宋体" w:hAnsi="宋体" w:eastAsia="宋体" w:cs="宋体"/>
                      <w:color w:val="000000" w:themeColor="text1"/>
                      <w:spacing w:val="0"/>
                      <w:kern w:val="0"/>
                      <w:sz w:val="21"/>
                      <w:szCs w:val="21"/>
                      <w14:textFill>
                        <w14:solidFill>
                          <w14:schemeClr w14:val="tx1"/>
                        </w14:solidFill>
                      </w14:textFill>
                    </w:rPr>
                    <w:t>万元</w:t>
                  </w:r>
                </w:p>
              </w:tc>
              <w:tc>
                <w:tcPr>
                  <w:tcW w:w="1747" w:type="dxa"/>
                </w:tcPr>
                <w:p>
                  <w:pPr>
                    <w:autoSpaceDE w:val="0"/>
                    <w:autoSpaceDN w:val="0"/>
                    <w:spacing w:line="240" w:lineRule="auto"/>
                    <w:ind w:firstLine="0" w:firstLineChars="0"/>
                    <w:jc w:val="center"/>
                    <w:rPr>
                      <w:rFonts w:hint="eastAsia" w:ascii="宋体" w:hAnsi="宋体" w:eastAsia="宋体" w:cs="宋体"/>
                      <w:color w:val="000000" w:themeColor="text1"/>
                      <w:spacing w:val="0"/>
                      <w:kern w:val="0"/>
                      <w:sz w:val="21"/>
                      <w:szCs w:val="21"/>
                      <w14:textFill>
                        <w14:solidFill>
                          <w14:schemeClr w14:val="tx1"/>
                        </w14:solidFill>
                      </w14:textFill>
                    </w:rPr>
                  </w:pPr>
                  <w:r>
                    <w:rPr>
                      <w:rFonts w:hint="eastAsia" w:ascii="宋体" w:hAnsi="宋体" w:eastAsia="宋体" w:cs="宋体"/>
                      <w:color w:val="000000" w:themeColor="text1"/>
                      <w:spacing w:val="0"/>
                      <w:kern w:val="0"/>
                      <w:sz w:val="21"/>
                      <w:szCs w:val="21"/>
                      <w14:textFill>
                        <w14:solidFill>
                          <w14:schemeClr w14:val="tx1"/>
                        </w14:solidFill>
                      </w14:textFill>
                    </w:rPr>
                    <w:t>300</w:t>
                  </w:r>
                </w:p>
              </w:tc>
              <w:tc>
                <w:tcPr>
                  <w:tcW w:w="1748" w:type="dxa"/>
                </w:tcPr>
                <w:p>
                  <w:pPr>
                    <w:autoSpaceDE w:val="0"/>
                    <w:autoSpaceDN w:val="0"/>
                    <w:spacing w:line="240" w:lineRule="auto"/>
                    <w:ind w:firstLine="420"/>
                    <w:jc w:val="center"/>
                    <w:rPr>
                      <w:rFonts w:hint="eastAsia" w:ascii="宋体" w:hAnsi="宋体" w:eastAsia="宋体" w:cs="宋体"/>
                      <w:color w:val="000000" w:themeColor="text1"/>
                      <w:spacing w:val="0"/>
                      <w:kern w:val="0"/>
                      <w:sz w:val="21"/>
                      <w:szCs w:val="21"/>
                      <w14:textFill>
                        <w14:solidFill>
                          <w14:schemeClr w14:val="tx1"/>
                        </w14:solidFill>
                      </w14:textFill>
                    </w:rPr>
                  </w:pPr>
                </w:p>
              </w:tc>
            </w:tr>
          </w:tbl>
          <w:p>
            <w:pPr>
              <w:keepNext w:val="0"/>
              <w:keepLines w:val="0"/>
              <w:pageBreakBefore w:val="0"/>
              <w:widowControl/>
              <w:kinsoku/>
              <w:wordWrap/>
              <w:overflowPunct/>
              <w:topLinePunct w:val="0"/>
              <w:autoSpaceDE/>
              <w:autoSpaceDN/>
              <w:bidi w:val="0"/>
              <w:adjustRightInd/>
              <w:snapToGrid/>
              <w:spacing w:after="0" w:line="540" w:lineRule="exact"/>
              <w:textAlignment w:val="auto"/>
              <w:outlineLvl w:val="1"/>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水源及水平衡</w:t>
            </w:r>
            <w:bookmarkEnd w:id="55"/>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rPr>
              <w:t>（1）给排水</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①给水</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本项目供水水源来自区域管网集中供水，本项目用水主要为员工盥洗用水和生产用水，用水量为21.91m3/d。</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生产用水：本项目生产工程中洗矸总用水量为1031.04m3/d，循环用水量为1002m3/d，生产过程中需补充水量18.4m3/d，重复利用率为97.18，煤泥水闭路循环不外排。</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生活用水：根据《贵州省用水定额第3部分：城镇生活用水定额》（DB52/T725-2011），住宿人员生活用水量按120L/p•d计，则每天总用水量为 1.32m3/d；</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绿化用水：本项目绿化面积共200m2，绿化用水定额按0.28m3/m2·a 计，用水量为56m3/a，0.2m3/d；</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厂区其它用水量（主要为堆场及装卸点洒水抑尘）根据《煤炭洗选工程设计规范》确定为总用水量的10%，为1.99m3/d。</w:t>
            </w:r>
          </w:p>
          <w:p>
            <w:pPr>
              <w:pStyle w:val="2"/>
              <w:spacing w:line="360" w:lineRule="auto"/>
              <w:ind w:firstLine="480" w:firstLineChars="200"/>
              <w:rPr>
                <w:rFonts w:hint="eastAsia"/>
                <w:lang w:val="en-US" w:eastAsia="zh-CN"/>
              </w:rPr>
            </w:pPr>
            <w:r>
              <w:rPr>
                <w:rFonts w:hint="eastAsia"/>
                <w:lang w:val="en-US" w:eastAsia="zh-CN"/>
              </w:rPr>
              <w:t>②排水</w:t>
            </w:r>
          </w:p>
          <w:p>
            <w:pPr>
              <w:widowControl/>
              <w:adjustRightInd/>
              <w:snapToGrid/>
              <w:spacing w:after="0" w:line="360" w:lineRule="auto"/>
              <w:ind w:firstLine="440" w:firstLineChars="200"/>
              <w:jc w:val="left"/>
              <w:rPr>
                <w:rFonts w:hint="default" w:ascii="Times New Roman" w:hAnsi="Times New Roman" w:eastAsia="宋体" w:cs="Times New Roman"/>
                <w:color w:val="auto"/>
                <w:spacing w:val="0"/>
                <w:kern w:val="2"/>
                <w:sz w:val="24"/>
                <w:szCs w:val="24"/>
              </w:rPr>
            </w:pPr>
            <w:r>
              <w:rPr>
                <w:rFonts w:hint="default" w:ascii="Times New Roman" w:hAnsi="Times New Roman" w:eastAsia="宋体" w:cs="Times New Roman"/>
                <w:color w:val="auto"/>
                <w:spacing w:val="-10"/>
                <w:kern w:val="0"/>
                <w:sz w:val="24"/>
                <w:szCs w:val="20"/>
                <w:lang w:bidi="ar"/>
              </w:rPr>
              <w:t xml:space="preserve">项目区排水采用雨污分流制，雨水通过雨水沟汇入沉淀池沉淀，经沉淀后排放。 </w:t>
            </w:r>
          </w:p>
          <w:p>
            <w:pPr>
              <w:widowControl w:val="0"/>
              <w:adjustRightInd w:val="0"/>
              <w:snapToGrid w:val="0"/>
              <w:spacing w:after="0" w:line="360" w:lineRule="auto"/>
              <w:ind w:firstLine="480" w:firstLineChars="200"/>
              <w:jc w:val="both"/>
              <w:rPr>
                <w:rFonts w:hint="default" w:ascii="Times New Roman" w:hAnsi="Times New Roman" w:eastAsia="宋体" w:cs="Times New Roman"/>
                <w:color w:val="auto"/>
                <w:spacing w:val="0"/>
                <w:kern w:val="2"/>
                <w:sz w:val="24"/>
                <w:szCs w:val="24"/>
              </w:rPr>
            </w:pPr>
            <w:r>
              <w:rPr>
                <w:rFonts w:hint="default" w:ascii="Times New Roman" w:hAnsi="Times New Roman" w:eastAsia="宋体" w:cs="Times New Roman"/>
                <w:color w:val="auto"/>
                <w:spacing w:val="0"/>
                <w:kern w:val="2"/>
                <w:sz w:val="24"/>
                <w:szCs w:val="24"/>
              </w:rPr>
              <w:t>生产废水：主要为煤泥水，全部闭路循环，不外排；</w:t>
            </w:r>
          </w:p>
          <w:p>
            <w:pPr>
              <w:widowControl w:val="0"/>
              <w:adjustRightInd/>
              <w:snapToGrid/>
              <w:spacing w:after="0" w:line="360" w:lineRule="auto"/>
              <w:ind w:firstLine="480" w:firstLineChars="200"/>
              <w:jc w:val="both"/>
              <w:rPr>
                <w:rFonts w:hint="default" w:ascii="Times New Roman" w:hAnsi="Times New Roman" w:eastAsia="宋体" w:cs="Times New Roman"/>
                <w:color w:val="auto"/>
                <w:spacing w:val="0"/>
                <w:kern w:val="2"/>
                <w:sz w:val="24"/>
                <w:szCs w:val="24"/>
              </w:rPr>
            </w:pPr>
            <w:r>
              <w:rPr>
                <w:rFonts w:hint="default" w:ascii="Times New Roman" w:hAnsi="Times New Roman" w:eastAsia="宋体" w:cs="Times New Roman"/>
                <w:color w:val="auto"/>
                <w:spacing w:val="0"/>
                <w:kern w:val="2"/>
                <w:sz w:val="24"/>
                <w:szCs w:val="24"/>
              </w:rPr>
              <w:t>生活排污水：生活污水排水量按用水量的80%计算，则排放量为1.06m</w:t>
            </w:r>
            <w:r>
              <w:rPr>
                <w:rFonts w:hint="default" w:ascii="Times New Roman" w:hAnsi="Times New Roman" w:eastAsia="宋体" w:cs="Times New Roman"/>
                <w:color w:val="auto"/>
                <w:spacing w:val="0"/>
                <w:kern w:val="2"/>
                <w:sz w:val="24"/>
                <w:szCs w:val="24"/>
                <w:vertAlign w:val="superscript"/>
              </w:rPr>
              <w:t>3</w:t>
            </w:r>
            <w:r>
              <w:rPr>
                <w:rFonts w:hint="default" w:ascii="Times New Roman" w:hAnsi="Times New Roman" w:eastAsia="宋体" w:cs="Times New Roman"/>
                <w:color w:val="auto"/>
                <w:spacing w:val="0"/>
                <w:kern w:val="2"/>
                <w:sz w:val="24"/>
                <w:szCs w:val="24"/>
              </w:rPr>
              <w:t>/d；项目职工为</w:t>
            </w:r>
            <w:r>
              <w:rPr>
                <w:rFonts w:hint="default" w:ascii="Times New Roman" w:hAnsi="Times New Roman" w:eastAsia="宋体" w:cs="Times New Roman"/>
                <w:color w:val="auto"/>
                <w:spacing w:val="0"/>
                <w:kern w:val="2"/>
                <w:sz w:val="24"/>
                <w:szCs w:val="24"/>
                <w:lang w:eastAsia="zh-CN"/>
              </w:rPr>
              <w:t>龙宫</w:t>
            </w:r>
            <w:r>
              <w:rPr>
                <w:rFonts w:hint="default" w:ascii="Times New Roman" w:hAnsi="Times New Roman" w:eastAsia="宋体" w:cs="Times New Roman"/>
                <w:color w:val="auto"/>
                <w:spacing w:val="0"/>
                <w:kern w:val="2"/>
                <w:sz w:val="24"/>
                <w:szCs w:val="24"/>
              </w:rPr>
              <w:t>煤矿在籍人员，住房为</w:t>
            </w:r>
            <w:r>
              <w:rPr>
                <w:rFonts w:hint="eastAsia" w:ascii="Times New Roman" w:hAnsi="Times New Roman" w:eastAsia="宋体" w:cs="Times New Roman"/>
                <w:color w:val="auto"/>
                <w:spacing w:val="0"/>
                <w:kern w:val="2"/>
                <w:sz w:val="24"/>
                <w:szCs w:val="24"/>
                <w:lang w:val="en-US" w:eastAsia="zh-CN" w:bidi="ar-SA"/>
              </w:rPr>
              <w:t>龙宫</w:t>
            </w:r>
            <w:r>
              <w:rPr>
                <w:rFonts w:hint="default" w:ascii="Times New Roman" w:hAnsi="Times New Roman" w:eastAsia="宋体" w:cs="Times New Roman"/>
                <w:color w:val="auto"/>
                <w:spacing w:val="0"/>
                <w:kern w:val="2"/>
                <w:sz w:val="24"/>
                <w:szCs w:val="24"/>
              </w:rPr>
              <w:t>煤矿职工宿舍，产生的生活污水进入</w:t>
            </w:r>
            <w:r>
              <w:rPr>
                <w:rFonts w:hint="eastAsia" w:ascii="Times New Roman" w:hAnsi="Times New Roman" w:eastAsia="宋体" w:cs="Times New Roman"/>
                <w:color w:val="auto"/>
                <w:spacing w:val="0"/>
                <w:kern w:val="2"/>
                <w:sz w:val="24"/>
                <w:szCs w:val="24"/>
                <w:lang w:val="en-US" w:eastAsia="zh-CN" w:bidi="ar-SA"/>
              </w:rPr>
              <w:t>龙宫</w:t>
            </w:r>
            <w:r>
              <w:rPr>
                <w:rFonts w:hint="default" w:ascii="Times New Roman" w:hAnsi="Times New Roman" w:eastAsia="宋体" w:cs="Times New Roman"/>
                <w:color w:val="auto"/>
                <w:spacing w:val="0"/>
                <w:kern w:val="2"/>
                <w:sz w:val="24"/>
                <w:szCs w:val="24"/>
              </w:rPr>
              <w:t>煤矿生活污水处理站</w:t>
            </w:r>
            <w:r>
              <w:rPr>
                <w:rFonts w:hint="default" w:ascii="Times New Roman" w:hAnsi="Times New Roman" w:eastAsia="宋体" w:cs="Times New Roman"/>
                <w:color w:val="auto"/>
                <w:spacing w:val="0"/>
                <w:kern w:val="2"/>
                <w:sz w:val="24"/>
                <w:szCs w:val="24"/>
                <w:lang w:eastAsia="zh-CN"/>
              </w:rPr>
              <w:t>经“</w:t>
            </w:r>
            <w:r>
              <w:rPr>
                <w:rFonts w:hint="eastAsia" w:ascii="Times New Roman" w:hAnsi="Times New Roman" w:eastAsia="宋体" w:cs="Times New Roman"/>
                <w:color w:val="auto"/>
                <w:spacing w:val="0"/>
                <w:kern w:val="2"/>
                <w:sz w:val="24"/>
                <w:szCs w:val="24"/>
                <w:lang w:eastAsia="zh-CN"/>
              </w:rPr>
              <w:t>一体化处理</w:t>
            </w:r>
            <w:r>
              <w:rPr>
                <w:rFonts w:hint="default" w:ascii="Times New Roman" w:hAnsi="Times New Roman" w:eastAsia="宋体" w:cs="Times New Roman"/>
                <w:color w:val="auto"/>
                <w:spacing w:val="0"/>
                <w:kern w:val="2"/>
                <w:sz w:val="24"/>
                <w:szCs w:val="24"/>
                <w:lang w:eastAsia="zh-CN"/>
              </w:rPr>
              <w:t>”工艺处理。</w:t>
            </w:r>
          </w:p>
          <w:p>
            <w:pPr>
              <w:widowControl w:val="0"/>
              <w:autoSpaceDE w:val="0"/>
              <w:autoSpaceDN w:val="0"/>
              <w:adjustRightInd/>
              <w:snapToGrid/>
              <w:spacing w:after="0" w:line="240" w:lineRule="auto"/>
              <w:ind w:firstLine="0" w:firstLineChars="0"/>
              <w:jc w:val="center"/>
              <w:rPr>
                <w:rFonts w:hint="default" w:ascii="Times New Roman" w:hAnsi="Times New Roman" w:eastAsia="宋体" w:cs="Times New Roman"/>
                <w:b/>
                <w:bCs/>
                <w:color w:val="auto"/>
                <w:spacing w:val="0"/>
                <w:kern w:val="0"/>
                <w:sz w:val="21"/>
                <w:szCs w:val="21"/>
              </w:rPr>
            </w:pPr>
            <w:r>
              <w:rPr>
                <w:rFonts w:hint="default" w:ascii="Times New Roman" w:hAnsi="Times New Roman" w:eastAsia="宋体" w:cs="Times New Roman"/>
                <w:b/>
                <w:bCs/>
                <w:color w:val="auto"/>
                <w:spacing w:val="0"/>
                <w:kern w:val="0"/>
                <w:sz w:val="21"/>
                <w:szCs w:val="21"/>
              </w:rPr>
              <w:t>表</w:t>
            </w:r>
            <w:r>
              <w:rPr>
                <w:rFonts w:hint="eastAsia" w:ascii="Times New Roman" w:hAnsi="Times New Roman" w:eastAsia="宋体" w:cs="Times New Roman"/>
                <w:b/>
                <w:bCs/>
                <w:color w:val="auto"/>
                <w:spacing w:val="0"/>
                <w:kern w:val="0"/>
                <w:sz w:val="21"/>
                <w:szCs w:val="21"/>
                <w:lang w:val="en-US" w:eastAsia="zh-CN"/>
              </w:rPr>
              <w:t>2-4</w:t>
            </w:r>
            <w:r>
              <w:rPr>
                <w:rFonts w:hint="default" w:ascii="Times New Roman" w:hAnsi="Times New Roman" w:eastAsia="宋体" w:cs="Times New Roman"/>
                <w:b/>
                <w:bCs/>
                <w:color w:val="auto"/>
                <w:spacing w:val="0"/>
                <w:kern w:val="0"/>
                <w:sz w:val="21"/>
                <w:szCs w:val="21"/>
              </w:rPr>
              <w:t xml:space="preserve">  本项目用、排水一览表</w:t>
            </w:r>
          </w:p>
          <w:tbl>
            <w:tblPr>
              <w:tblStyle w:val="25"/>
              <w:tblW w:w="8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5"/>
              <w:gridCol w:w="1286"/>
              <w:gridCol w:w="1627"/>
              <w:gridCol w:w="1456"/>
              <w:gridCol w:w="1456"/>
              <w:gridCol w:w="1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455" w:type="dxa"/>
                </w:tcPr>
                <w:p>
                  <w:pPr>
                    <w:widowControl w:val="0"/>
                    <w:autoSpaceDE w:val="0"/>
                    <w:autoSpaceDN w:val="0"/>
                    <w:adjustRightInd/>
                    <w:snapToGrid/>
                    <w:spacing w:after="0" w:line="240" w:lineRule="auto"/>
                    <w:ind w:firstLine="0" w:firstLineChars="0"/>
                    <w:jc w:val="center"/>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名称</w:t>
                  </w:r>
                </w:p>
              </w:tc>
              <w:tc>
                <w:tcPr>
                  <w:tcW w:w="1286" w:type="dxa"/>
                </w:tcPr>
                <w:p>
                  <w:pPr>
                    <w:widowControl w:val="0"/>
                    <w:autoSpaceDE w:val="0"/>
                    <w:autoSpaceDN w:val="0"/>
                    <w:adjustRightInd/>
                    <w:snapToGrid/>
                    <w:spacing w:after="0" w:line="240" w:lineRule="auto"/>
                    <w:ind w:firstLine="0" w:firstLineChars="0"/>
                    <w:jc w:val="center"/>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用水定额</w:t>
                  </w:r>
                </w:p>
              </w:tc>
              <w:tc>
                <w:tcPr>
                  <w:tcW w:w="1627" w:type="dxa"/>
                </w:tcPr>
                <w:p>
                  <w:pPr>
                    <w:widowControl w:val="0"/>
                    <w:autoSpaceDE w:val="0"/>
                    <w:autoSpaceDN w:val="0"/>
                    <w:adjustRightInd/>
                    <w:snapToGrid/>
                    <w:spacing w:after="0" w:line="240" w:lineRule="auto"/>
                    <w:ind w:firstLine="0" w:firstLineChars="0"/>
                    <w:jc w:val="center"/>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使用参数</w:t>
                  </w:r>
                </w:p>
              </w:tc>
              <w:tc>
                <w:tcPr>
                  <w:tcW w:w="1456" w:type="dxa"/>
                </w:tcPr>
                <w:p>
                  <w:pPr>
                    <w:widowControl w:val="0"/>
                    <w:autoSpaceDE w:val="0"/>
                    <w:autoSpaceDN w:val="0"/>
                    <w:adjustRightInd/>
                    <w:snapToGrid/>
                    <w:spacing w:after="0" w:line="240" w:lineRule="auto"/>
                    <w:ind w:firstLine="0" w:firstLineChars="0"/>
                    <w:jc w:val="center"/>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用水总量</w:t>
                  </w:r>
                </w:p>
              </w:tc>
              <w:tc>
                <w:tcPr>
                  <w:tcW w:w="1456" w:type="dxa"/>
                </w:tcPr>
                <w:p>
                  <w:pPr>
                    <w:widowControl w:val="0"/>
                    <w:autoSpaceDE w:val="0"/>
                    <w:autoSpaceDN w:val="0"/>
                    <w:adjustRightInd/>
                    <w:snapToGrid/>
                    <w:spacing w:after="0" w:line="240" w:lineRule="auto"/>
                    <w:ind w:firstLine="0" w:firstLineChars="0"/>
                    <w:jc w:val="center"/>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排水总量</w:t>
                  </w:r>
                </w:p>
              </w:tc>
              <w:tc>
                <w:tcPr>
                  <w:tcW w:w="1456" w:type="dxa"/>
                </w:tcPr>
                <w:p>
                  <w:pPr>
                    <w:widowControl w:val="0"/>
                    <w:autoSpaceDE w:val="0"/>
                    <w:autoSpaceDN w:val="0"/>
                    <w:adjustRightInd/>
                    <w:snapToGrid/>
                    <w:spacing w:after="0" w:line="240" w:lineRule="auto"/>
                    <w:ind w:firstLine="0" w:firstLineChars="0"/>
                    <w:jc w:val="center"/>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455" w:type="dxa"/>
                </w:tcPr>
                <w:p>
                  <w:pPr>
                    <w:widowControl w:val="0"/>
                    <w:autoSpaceDE w:val="0"/>
                    <w:autoSpaceDN w:val="0"/>
                    <w:adjustRightInd/>
                    <w:snapToGrid/>
                    <w:spacing w:after="0" w:line="240" w:lineRule="auto"/>
                    <w:ind w:firstLine="0" w:firstLineChars="0"/>
                    <w:jc w:val="center"/>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生活用水</w:t>
                  </w:r>
                </w:p>
              </w:tc>
              <w:tc>
                <w:tcPr>
                  <w:tcW w:w="1286" w:type="dxa"/>
                </w:tcPr>
                <w:p>
                  <w:pPr>
                    <w:widowControl w:val="0"/>
                    <w:autoSpaceDE w:val="0"/>
                    <w:autoSpaceDN w:val="0"/>
                    <w:adjustRightInd/>
                    <w:snapToGrid/>
                    <w:spacing w:after="0" w:line="240" w:lineRule="auto"/>
                    <w:ind w:firstLine="0" w:firstLineChars="0"/>
                    <w:jc w:val="center"/>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120L/人</w:t>
                  </w:r>
                  <w:r>
                    <w:rPr>
                      <w:rFonts w:hint="default" w:ascii="Times New Roman" w:hAnsi="Times New Roman" w:eastAsia="Times New Roman" w:cs="Times New Roman"/>
                      <w:color w:val="auto"/>
                      <w:spacing w:val="-10"/>
                      <w:w w:val="99"/>
                      <w:kern w:val="2"/>
                      <w:sz w:val="21"/>
                      <w:szCs w:val="21"/>
                    </w:rPr>
                    <w:t>·d</w:t>
                  </w:r>
                </w:p>
              </w:tc>
              <w:tc>
                <w:tcPr>
                  <w:tcW w:w="1627" w:type="dxa"/>
                </w:tcPr>
                <w:p>
                  <w:pPr>
                    <w:widowControl w:val="0"/>
                    <w:autoSpaceDE w:val="0"/>
                    <w:autoSpaceDN w:val="0"/>
                    <w:adjustRightInd/>
                    <w:snapToGrid/>
                    <w:spacing w:after="0" w:line="240" w:lineRule="auto"/>
                    <w:ind w:firstLine="0" w:firstLineChars="0"/>
                    <w:jc w:val="center"/>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11人</w:t>
                  </w:r>
                </w:p>
              </w:tc>
              <w:tc>
                <w:tcPr>
                  <w:tcW w:w="1456" w:type="dxa"/>
                </w:tcPr>
                <w:p>
                  <w:pPr>
                    <w:widowControl w:val="0"/>
                    <w:autoSpaceDE w:val="0"/>
                    <w:autoSpaceDN w:val="0"/>
                    <w:adjustRightInd/>
                    <w:snapToGrid/>
                    <w:spacing w:after="0" w:line="240" w:lineRule="auto"/>
                    <w:ind w:firstLine="0" w:firstLineChars="0"/>
                    <w:jc w:val="center"/>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1.32m</w:t>
                  </w:r>
                  <w:r>
                    <w:rPr>
                      <w:rFonts w:hint="default" w:ascii="Times New Roman" w:hAnsi="Times New Roman" w:eastAsia="宋体" w:cs="Times New Roman"/>
                      <w:color w:val="auto"/>
                      <w:spacing w:val="0"/>
                      <w:kern w:val="0"/>
                      <w:sz w:val="21"/>
                      <w:szCs w:val="21"/>
                      <w:vertAlign w:val="superscript"/>
                    </w:rPr>
                    <w:t>3</w:t>
                  </w:r>
                  <w:r>
                    <w:rPr>
                      <w:rFonts w:hint="default" w:ascii="Times New Roman" w:hAnsi="Times New Roman" w:eastAsia="宋体" w:cs="Times New Roman"/>
                      <w:color w:val="auto"/>
                      <w:spacing w:val="0"/>
                      <w:kern w:val="0"/>
                      <w:sz w:val="21"/>
                      <w:szCs w:val="21"/>
                    </w:rPr>
                    <w:t>/d</w:t>
                  </w:r>
                </w:p>
              </w:tc>
              <w:tc>
                <w:tcPr>
                  <w:tcW w:w="1456" w:type="dxa"/>
                </w:tcPr>
                <w:p>
                  <w:pPr>
                    <w:widowControl w:val="0"/>
                    <w:autoSpaceDE w:val="0"/>
                    <w:autoSpaceDN w:val="0"/>
                    <w:adjustRightInd/>
                    <w:snapToGrid/>
                    <w:spacing w:after="0" w:line="240" w:lineRule="auto"/>
                    <w:ind w:firstLine="0" w:firstLineChars="0"/>
                    <w:jc w:val="center"/>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1.06m</w:t>
                  </w:r>
                  <w:r>
                    <w:rPr>
                      <w:rFonts w:hint="default" w:ascii="Times New Roman" w:hAnsi="Times New Roman" w:eastAsia="宋体" w:cs="Times New Roman"/>
                      <w:color w:val="auto"/>
                      <w:spacing w:val="0"/>
                      <w:kern w:val="0"/>
                      <w:sz w:val="21"/>
                      <w:szCs w:val="21"/>
                      <w:vertAlign w:val="superscript"/>
                    </w:rPr>
                    <w:t>3</w:t>
                  </w:r>
                  <w:r>
                    <w:rPr>
                      <w:rFonts w:hint="default" w:ascii="Times New Roman" w:hAnsi="Times New Roman" w:eastAsia="宋体" w:cs="Times New Roman"/>
                      <w:color w:val="auto"/>
                      <w:spacing w:val="0"/>
                      <w:kern w:val="0"/>
                      <w:sz w:val="21"/>
                      <w:szCs w:val="21"/>
                    </w:rPr>
                    <w:t>/d</w:t>
                  </w:r>
                </w:p>
              </w:tc>
              <w:tc>
                <w:tcPr>
                  <w:tcW w:w="1456" w:type="dxa"/>
                </w:tcPr>
                <w:p>
                  <w:pPr>
                    <w:widowControl w:val="0"/>
                    <w:autoSpaceDE w:val="0"/>
                    <w:autoSpaceDN w:val="0"/>
                    <w:adjustRightInd/>
                    <w:snapToGrid/>
                    <w:spacing w:after="0" w:line="240" w:lineRule="auto"/>
                    <w:ind w:firstLine="0" w:firstLineChars="0"/>
                    <w:jc w:val="center"/>
                    <w:rPr>
                      <w:rFonts w:hint="default" w:ascii="Times New Roman" w:hAnsi="Times New Roman" w:eastAsia="宋体" w:cs="Times New Roman"/>
                      <w:color w:val="auto"/>
                      <w:spacing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455" w:type="dxa"/>
                </w:tcPr>
                <w:p>
                  <w:pPr>
                    <w:widowControl w:val="0"/>
                    <w:autoSpaceDE w:val="0"/>
                    <w:autoSpaceDN w:val="0"/>
                    <w:adjustRightInd/>
                    <w:snapToGrid/>
                    <w:spacing w:after="0" w:line="240" w:lineRule="auto"/>
                    <w:ind w:firstLine="0" w:firstLineChars="0"/>
                    <w:jc w:val="center"/>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生产</w:t>
                  </w:r>
                  <w:r>
                    <w:rPr>
                      <w:rFonts w:hint="default" w:ascii="Times New Roman" w:hAnsi="Times New Roman" w:eastAsia="宋体" w:cs="Times New Roman"/>
                      <w:color w:val="auto"/>
                      <w:spacing w:val="0"/>
                      <w:kern w:val="0"/>
                      <w:sz w:val="21"/>
                      <w:szCs w:val="21"/>
                      <w:lang w:eastAsia="zh-CN"/>
                    </w:rPr>
                    <w:t>补充</w:t>
                  </w:r>
                  <w:r>
                    <w:rPr>
                      <w:rFonts w:hint="default" w:ascii="Times New Roman" w:hAnsi="Times New Roman" w:eastAsia="宋体" w:cs="Times New Roman"/>
                      <w:color w:val="auto"/>
                      <w:spacing w:val="0"/>
                      <w:kern w:val="0"/>
                      <w:sz w:val="21"/>
                      <w:szCs w:val="21"/>
                    </w:rPr>
                    <w:t>用水</w:t>
                  </w:r>
                </w:p>
              </w:tc>
              <w:tc>
                <w:tcPr>
                  <w:tcW w:w="1286" w:type="dxa"/>
                </w:tcPr>
                <w:p>
                  <w:pPr>
                    <w:widowControl w:val="0"/>
                    <w:tabs>
                      <w:tab w:val="left" w:pos="297"/>
                      <w:tab w:val="center" w:pos="695"/>
                    </w:tabs>
                    <w:autoSpaceDE w:val="0"/>
                    <w:autoSpaceDN w:val="0"/>
                    <w:adjustRightInd/>
                    <w:snapToGrid/>
                    <w:spacing w:after="0" w:line="240" w:lineRule="auto"/>
                    <w:ind w:firstLine="0" w:firstLineChars="0"/>
                    <w:jc w:val="left"/>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ab/>
                  </w:r>
                  <w:r>
                    <w:rPr>
                      <w:rFonts w:hint="default" w:ascii="Times New Roman" w:hAnsi="Times New Roman" w:eastAsia="宋体" w:cs="Times New Roman"/>
                      <w:color w:val="auto"/>
                      <w:spacing w:val="0"/>
                      <w:kern w:val="0"/>
                      <w:sz w:val="21"/>
                      <w:szCs w:val="21"/>
                    </w:rPr>
                    <w:t>2.3m</w:t>
                  </w:r>
                  <w:r>
                    <w:rPr>
                      <w:rFonts w:hint="default" w:ascii="Times New Roman" w:hAnsi="Times New Roman" w:eastAsia="宋体" w:cs="Times New Roman"/>
                      <w:color w:val="auto"/>
                      <w:spacing w:val="0"/>
                      <w:kern w:val="0"/>
                      <w:sz w:val="21"/>
                      <w:szCs w:val="21"/>
                      <w:vertAlign w:val="superscript"/>
                    </w:rPr>
                    <w:t>3</w:t>
                  </w:r>
                  <w:r>
                    <w:rPr>
                      <w:rFonts w:hint="default" w:ascii="Times New Roman" w:hAnsi="Times New Roman" w:eastAsia="宋体" w:cs="Times New Roman"/>
                      <w:color w:val="auto"/>
                      <w:spacing w:val="0"/>
                      <w:kern w:val="0"/>
                      <w:sz w:val="21"/>
                      <w:szCs w:val="21"/>
                    </w:rPr>
                    <w:t>/h</w:t>
                  </w:r>
                </w:p>
              </w:tc>
              <w:tc>
                <w:tcPr>
                  <w:tcW w:w="1627" w:type="dxa"/>
                </w:tcPr>
                <w:p>
                  <w:pPr>
                    <w:widowControl w:val="0"/>
                    <w:autoSpaceDE w:val="0"/>
                    <w:autoSpaceDN w:val="0"/>
                    <w:adjustRightInd/>
                    <w:snapToGrid/>
                    <w:spacing w:after="0" w:line="240" w:lineRule="auto"/>
                    <w:ind w:firstLine="0" w:firstLineChars="0"/>
                    <w:jc w:val="center"/>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8h</w:t>
                  </w:r>
                </w:p>
              </w:tc>
              <w:tc>
                <w:tcPr>
                  <w:tcW w:w="1456" w:type="dxa"/>
                </w:tcPr>
                <w:p>
                  <w:pPr>
                    <w:widowControl w:val="0"/>
                    <w:autoSpaceDE w:val="0"/>
                    <w:autoSpaceDN w:val="0"/>
                    <w:adjustRightInd/>
                    <w:snapToGrid/>
                    <w:spacing w:after="0" w:line="240" w:lineRule="auto"/>
                    <w:ind w:firstLine="0" w:firstLineChars="0"/>
                    <w:jc w:val="center"/>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18.4m</w:t>
                  </w:r>
                  <w:r>
                    <w:rPr>
                      <w:rFonts w:hint="default" w:ascii="Times New Roman" w:hAnsi="Times New Roman" w:eastAsia="宋体" w:cs="Times New Roman"/>
                      <w:color w:val="auto"/>
                      <w:spacing w:val="0"/>
                      <w:kern w:val="0"/>
                      <w:sz w:val="21"/>
                      <w:szCs w:val="21"/>
                      <w:vertAlign w:val="superscript"/>
                    </w:rPr>
                    <w:t>3</w:t>
                  </w:r>
                  <w:r>
                    <w:rPr>
                      <w:rFonts w:hint="default" w:ascii="Times New Roman" w:hAnsi="Times New Roman" w:eastAsia="宋体" w:cs="Times New Roman"/>
                      <w:color w:val="auto"/>
                      <w:spacing w:val="0"/>
                      <w:kern w:val="0"/>
                      <w:sz w:val="21"/>
                      <w:szCs w:val="21"/>
                    </w:rPr>
                    <w:t>/d</w:t>
                  </w:r>
                </w:p>
              </w:tc>
              <w:tc>
                <w:tcPr>
                  <w:tcW w:w="1456" w:type="dxa"/>
                </w:tcPr>
                <w:p>
                  <w:pPr>
                    <w:widowControl w:val="0"/>
                    <w:autoSpaceDE w:val="0"/>
                    <w:autoSpaceDN w:val="0"/>
                    <w:adjustRightInd/>
                    <w:snapToGrid/>
                    <w:spacing w:after="0" w:line="240" w:lineRule="auto"/>
                    <w:ind w:firstLine="0" w:firstLineChars="0"/>
                    <w:jc w:val="center"/>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0</w:t>
                  </w:r>
                </w:p>
              </w:tc>
              <w:tc>
                <w:tcPr>
                  <w:tcW w:w="1456" w:type="dxa"/>
                </w:tcPr>
                <w:p>
                  <w:pPr>
                    <w:widowControl w:val="0"/>
                    <w:autoSpaceDE w:val="0"/>
                    <w:autoSpaceDN w:val="0"/>
                    <w:adjustRightInd/>
                    <w:snapToGrid/>
                    <w:spacing w:after="0" w:line="240" w:lineRule="auto"/>
                    <w:ind w:firstLine="0" w:firstLineChars="0"/>
                    <w:jc w:val="center"/>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产品带走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455" w:type="dxa"/>
                </w:tcPr>
                <w:p>
                  <w:pPr>
                    <w:widowControl w:val="0"/>
                    <w:autoSpaceDE w:val="0"/>
                    <w:autoSpaceDN w:val="0"/>
                    <w:adjustRightInd/>
                    <w:snapToGrid/>
                    <w:spacing w:after="0" w:line="240" w:lineRule="auto"/>
                    <w:ind w:firstLine="0" w:firstLineChars="0"/>
                    <w:jc w:val="center"/>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绿化用水</w:t>
                  </w:r>
                </w:p>
              </w:tc>
              <w:tc>
                <w:tcPr>
                  <w:tcW w:w="1286" w:type="dxa"/>
                </w:tcPr>
                <w:p>
                  <w:pPr>
                    <w:widowControl w:val="0"/>
                    <w:autoSpaceDE w:val="0"/>
                    <w:autoSpaceDN w:val="0"/>
                    <w:adjustRightInd/>
                    <w:snapToGrid/>
                    <w:spacing w:after="0" w:line="240" w:lineRule="auto"/>
                    <w:ind w:firstLine="0" w:firstLineChars="0"/>
                    <w:jc w:val="center"/>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2"/>
                      <w:sz w:val="21"/>
                      <w:szCs w:val="21"/>
                    </w:rPr>
                    <w:t>0.28m</w:t>
                  </w:r>
                  <w:r>
                    <w:rPr>
                      <w:rFonts w:hint="default" w:ascii="Times New Roman" w:hAnsi="Times New Roman" w:eastAsia="宋体" w:cs="Times New Roman"/>
                      <w:color w:val="auto"/>
                      <w:spacing w:val="0"/>
                      <w:kern w:val="2"/>
                      <w:sz w:val="21"/>
                      <w:szCs w:val="21"/>
                      <w:vertAlign w:val="superscript"/>
                    </w:rPr>
                    <w:t>3</w:t>
                  </w:r>
                  <w:r>
                    <w:rPr>
                      <w:rFonts w:hint="default" w:ascii="Times New Roman" w:hAnsi="Times New Roman" w:eastAsia="宋体" w:cs="Times New Roman"/>
                      <w:color w:val="auto"/>
                      <w:spacing w:val="0"/>
                      <w:kern w:val="2"/>
                      <w:sz w:val="21"/>
                      <w:szCs w:val="21"/>
                    </w:rPr>
                    <w:t>/m</w:t>
                  </w:r>
                  <w:r>
                    <w:rPr>
                      <w:rFonts w:hint="default" w:ascii="Times New Roman" w:hAnsi="Times New Roman" w:eastAsia="宋体" w:cs="Times New Roman"/>
                      <w:color w:val="auto"/>
                      <w:spacing w:val="0"/>
                      <w:kern w:val="2"/>
                      <w:sz w:val="21"/>
                      <w:szCs w:val="21"/>
                      <w:vertAlign w:val="superscript"/>
                    </w:rPr>
                    <w:t>2</w:t>
                  </w:r>
                  <w:r>
                    <w:rPr>
                      <w:rFonts w:hint="default" w:ascii="Times New Roman" w:hAnsi="Times New Roman" w:eastAsia="宋体" w:cs="Times New Roman"/>
                      <w:color w:val="auto"/>
                      <w:spacing w:val="0"/>
                      <w:kern w:val="2"/>
                      <w:sz w:val="21"/>
                      <w:szCs w:val="21"/>
                    </w:rPr>
                    <w:t>·a</w:t>
                  </w:r>
                </w:p>
              </w:tc>
              <w:tc>
                <w:tcPr>
                  <w:tcW w:w="1627" w:type="dxa"/>
                </w:tcPr>
                <w:p>
                  <w:pPr>
                    <w:widowControl w:val="0"/>
                    <w:autoSpaceDE w:val="0"/>
                    <w:autoSpaceDN w:val="0"/>
                    <w:adjustRightInd/>
                    <w:snapToGrid/>
                    <w:spacing w:after="0" w:line="240" w:lineRule="auto"/>
                    <w:ind w:firstLine="0" w:firstLineChars="0"/>
                    <w:jc w:val="center"/>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200</w:t>
                  </w:r>
                  <w:r>
                    <w:rPr>
                      <w:rFonts w:hint="default" w:ascii="Times New Roman" w:hAnsi="Times New Roman" w:eastAsia="宋体" w:cs="Times New Roman"/>
                      <w:color w:val="auto"/>
                      <w:spacing w:val="0"/>
                      <w:kern w:val="2"/>
                      <w:sz w:val="21"/>
                      <w:szCs w:val="21"/>
                    </w:rPr>
                    <w:t>m</w:t>
                  </w:r>
                  <w:r>
                    <w:rPr>
                      <w:rFonts w:hint="default" w:ascii="Times New Roman" w:hAnsi="Times New Roman" w:eastAsia="宋体" w:cs="Times New Roman"/>
                      <w:color w:val="auto"/>
                      <w:spacing w:val="0"/>
                      <w:kern w:val="2"/>
                      <w:sz w:val="21"/>
                      <w:szCs w:val="21"/>
                      <w:vertAlign w:val="superscript"/>
                    </w:rPr>
                    <w:t>2</w:t>
                  </w:r>
                </w:p>
              </w:tc>
              <w:tc>
                <w:tcPr>
                  <w:tcW w:w="1456" w:type="dxa"/>
                </w:tcPr>
                <w:p>
                  <w:pPr>
                    <w:widowControl w:val="0"/>
                    <w:autoSpaceDE w:val="0"/>
                    <w:autoSpaceDN w:val="0"/>
                    <w:adjustRightInd/>
                    <w:snapToGrid/>
                    <w:spacing w:after="0" w:line="240" w:lineRule="auto"/>
                    <w:ind w:firstLine="0" w:firstLineChars="0"/>
                    <w:jc w:val="center"/>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0.56m</w:t>
                  </w:r>
                  <w:r>
                    <w:rPr>
                      <w:rFonts w:hint="default" w:ascii="Times New Roman" w:hAnsi="Times New Roman" w:eastAsia="宋体" w:cs="Times New Roman"/>
                      <w:color w:val="auto"/>
                      <w:spacing w:val="0"/>
                      <w:kern w:val="0"/>
                      <w:sz w:val="21"/>
                      <w:szCs w:val="21"/>
                      <w:vertAlign w:val="superscript"/>
                    </w:rPr>
                    <w:t>3</w:t>
                  </w:r>
                  <w:r>
                    <w:rPr>
                      <w:rFonts w:hint="default" w:ascii="Times New Roman" w:hAnsi="Times New Roman" w:eastAsia="宋体" w:cs="Times New Roman"/>
                      <w:color w:val="auto"/>
                      <w:spacing w:val="0"/>
                      <w:kern w:val="0"/>
                      <w:sz w:val="21"/>
                      <w:szCs w:val="21"/>
                    </w:rPr>
                    <w:t>/d</w:t>
                  </w:r>
                </w:p>
              </w:tc>
              <w:tc>
                <w:tcPr>
                  <w:tcW w:w="1456" w:type="dxa"/>
                </w:tcPr>
                <w:p>
                  <w:pPr>
                    <w:widowControl w:val="0"/>
                    <w:autoSpaceDE w:val="0"/>
                    <w:autoSpaceDN w:val="0"/>
                    <w:adjustRightInd/>
                    <w:snapToGrid/>
                    <w:spacing w:after="0" w:line="240" w:lineRule="auto"/>
                    <w:ind w:firstLine="0" w:firstLineChars="0"/>
                    <w:jc w:val="center"/>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0</w:t>
                  </w:r>
                </w:p>
              </w:tc>
              <w:tc>
                <w:tcPr>
                  <w:tcW w:w="1456" w:type="dxa"/>
                </w:tcPr>
                <w:p>
                  <w:pPr>
                    <w:widowControl w:val="0"/>
                    <w:autoSpaceDE w:val="0"/>
                    <w:autoSpaceDN w:val="0"/>
                    <w:adjustRightInd/>
                    <w:snapToGrid/>
                    <w:spacing w:after="0" w:line="240" w:lineRule="auto"/>
                    <w:ind w:firstLine="0" w:firstLineChars="0"/>
                    <w:jc w:val="center"/>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蒸发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455" w:type="dxa"/>
                </w:tcPr>
                <w:p>
                  <w:pPr>
                    <w:widowControl w:val="0"/>
                    <w:autoSpaceDE w:val="0"/>
                    <w:autoSpaceDN w:val="0"/>
                    <w:adjustRightInd/>
                    <w:snapToGrid/>
                    <w:spacing w:after="0" w:line="240" w:lineRule="auto"/>
                    <w:ind w:firstLine="0" w:firstLineChars="0"/>
                    <w:jc w:val="center"/>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其他用水</w:t>
                  </w:r>
                </w:p>
              </w:tc>
              <w:tc>
                <w:tcPr>
                  <w:tcW w:w="1286" w:type="dxa"/>
                </w:tcPr>
                <w:p>
                  <w:pPr>
                    <w:widowControl w:val="0"/>
                    <w:autoSpaceDE w:val="0"/>
                    <w:autoSpaceDN w:val="0"/>
                    <w:adjustRightInd/>
                    <w:snapToGrid/>
                    <w:spacing w:after="0" w:line="240" w:lineRule="auto"/>
                    <w:ind w:firstLine="0" w:firstLineChars="0"/>
                    <w:jc w:val="center"/>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1.99m</w:t>
                  </w:r>
                  <w:r>
                    <w:rPr>
                      <w:rFonts w:hint="default" w:ascii="Times New Roman" w:hAnsi="Times New Roman" w:eastAsia="宋体" w:cs="Times New Roman"/>
                      <w:color w:val="auto"/>
                      <w:spacing w:val="0"/>
                      <w:kern w:val="0"/>
                      <w:sz w:val="21"/>
                      <w:szCs w:val="21"/>
                      <w:vertAlign w:val="superscript"/>
                    </w:rPr>
                    <w:t>3</w:t>
                  </w:r>
                  <w:r>
                    <w:rPr>
                      <w:rFonts w:hint="default" w:ascii="Times New Roman" w:hAnsi="Times New Roman" w:eastAsia="宋体" w:cs="Times New Roman"/>
                      <w:color w:val="auto"/>
                      <w:spacing w:val="0"/>
                      <w:kern w:val="0"/>
                      <w:sz w:val="21"/>
                      <w:szCs w:val="21"/>
                    </w:rPr>
                    <w:t>/d</w:t>
                  </w:r>
                </w:p>
              </w:tc>
              <w:tc>
                <w:tcPr>
                  <w:tcW w:w="1627" w:type="dxa"/>
                </w:tcPr>
                <w:p>
                  <w:pPr>
                    <w:widowControl w:val="0"/>
                    <w:autoSpaceDE w:val="0"/>
                    <w:autoSpaceDN w:val="0"/>
                    <w:adjustRightInd/>
                    <w:snapToGrid/>
                    <w:spacing w:after="0" w:line="240" w:lineRule="auto"/>
                    <w:ind w:firstLine="0" w:firstLineChars="0"/>
                    <w:jc w:val="center"/>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w:t>
                  </w:r>
                </w:p>
              </w:tc>
              <w:tc>
                <w:tcPr>
                  <w:tcW w:w="1456" w:type="dxa"/>
                </w:tcPr>
                <w:p>
                  <w:pPr>
                    <w:widowControl w:val="0"/>
                    <w:autoSpaceDE w:val="0"/>
                    <w:autoSpaceDN w:val="0"/>
                    <w:adjustRightInd/>
                    <w:snapToGrid/>
                    <w:spacing w:after="0" w:line="240" w:lineRule="auto"/>
                    <w:ind w:firstLine="0" w:firstLineChars="0"/>
                    <w:jc w:val="center"/>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1.99m</w:t>
                  </w:r>
                  <w:r>
                    <w:rPr>
                      <w:rFonts w:hint="default" w:ascii="Times New Roman" w:hAnsi="Times New Roman" w:eastAsia="宋体" w:cs="Times New Roman"/>
                      <w:color w:val="auto"/>
                      <w:spacing w:val="0"/>
                      <w:kern w:val="0"/>
                      <w:sz w:val="21"/>
                      <w:szCs w:val="21"/>
                      <w:vertAlign w:val="superscript"/>
                    </w:rPr>
                    <w:t>3</w:t>
                  </w:r>
                  <w:r>
                    <w:rPr>
                      <w:rFonts w:hint="default" w:ascii="Times New Roman" w:hAnsi="Times New Roman" w:eastAsia="宋体" w:cs="Times New Roman"/>
                      <w:color w:val="auto"/>
                      <w:spacing w:val="0"/>
                      <w:kern w:val="0"/>
                      <w:sz w:val="21"/>
                      <w:szCs w:val="21"/>
                    </w:rPr>
                    <w:t>/d</w:t>
                  </w:r>
                </w:p>
              </w:tc>
              <w:tc>
                <w:tcPr>
                  <w:tcW w:w="1456" w:type="dxa"/>
                </w:tcPr>
                <w:p>
                  <w:pPr>
                    <w:widowControl w:val="0"/>
                    <w:autoSpaceDE w:val="0"/>
                    <w:autoSpaceDN w:val="0"/>
                    <w:adjustRightInd/>
                    <w:snapToGrid/>
                    <w:spacing w:after="0" w:line="240" w:lineRule="auto"/>
                    <w:ind w:firstLine="0" w:firstLineChars="0"/>
                    <w:jc w:val="center"/>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0</w:t>
                  </w:r>
                </w:p>
              </w:tc>
              <w:tc>
                <w:tcPr>
                  <w:tcW w:w="1456" w:type="dxa"/>
                </w:tcPr>
                <w:p>
                  <w:pPr>
                    <w:widowControl w:val="0"/>
                    <w:autoSpaceDE w:val="0"/>
                    <w:autoSpaceDN w:val="0"/>
                    <w:adjustRightInd/>
                    <w:snapToGrid/>
                    <w:spacing w:after="0" w:line="240" w:lineRule="auto"/>
                    <w:ind w:firstLine="0" w:firstLineChars="0"/>
                    <w:jc w:val="center"/>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蒸发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455" w:type="dxa"/>
                </w:tcPr>
                <w:p>
                  <w:pPr>
                    <w:widowControl w:val="0"/>
                    <w:autoSpaceDE w:val="0"/>
                    <w:autoSpaceDN w:val="0"/>
                    <w:adjustRightInd/>
                    <w:snapToGrid/>
                    <w:spacing w:after="0" w:line="240" w:lineRule="auto"/>
                    <w:ind w:firstLine="0" w:firstLineChars="0"/>
                    <w:jc w:val="center"/>
                    <w:rPr>
                      <w:rFonts w:hint="default" w:ascii="Times New Roman" w:hAnsi="Times New Roman" w:eastAsia="宋体" w:cs="Times New Roman"/>
                      <w:color w:val="auto"/>
                      <w:spacing w:val="0"/>
                      <w:kern w:val="0"/>
                      <w:sz w:val="21"/>
                      <w:szCs w:val="21"/>
                      <w:lang w:eastAsia="zh-CN"/>
                    </w:rPr>
                  </w:pPr>
                  <w:r>
                    <w:rPr>
                      <w:rFonts w:hint="default" w:ascii="Times New Roman" w:hAnsi="Times New Roman" w:eastAsia="宋体" w:cs="Times New Roman"/>
                      <w:color w:val="auto"/>
                      <w:spacing w:val="0"/>
                      <w:kern w:val="0"/>
                      <w:sz w:val="21"/>
                      <w:szCs w:val="21"/>
                      <w:lang w:eastAsia="zh-CN"/>
                    </w:rPr>
                    <w:t>未预见水量</w:t>
                  </w:r>
                </w:p>
              </w:tc>
              <w:tc>
                <w:tcPr>
                  <w:tcW w:w="1286" w:type="dxa"/>
                </w:tcPr>
                <w:p>
                  <w:pPr>
                    <w:widowControl w:val="0"/>
                    <w:autoSpaceDE w:val="0"/>
                    <w:autoSpaceDN w:val="0"/>
                    <w:adjustRightInd/>
                    <w:snapToGrid/>
                    <w:spacing w:after="0" w:line="240" w:lineRule="auto"/>
                    <w:ind w:firstLine="0" w:firstLineChars="0"/>
                    <w:jc w:val="center"/>
                    <w:rPr>
                      <w:rFonts w:hint="default" w:ascii="Times New Roman" w:hAnsi="Times New Roman" w:eastAsia="宋体" w:cs="Times New Roman"/>
                      <w:color w:val="auto"/>
                      <w:spacing w:val="0"/>
                      <w:kern w:val="0"/>
                      <w:sz w:val="21"/>
                      <w:szCs w:val="21"/>
                    </w:rPr>
                  </w:pPr>
                </w:p>
              </w:tc>
              <w:tc>
                <w:tcPr>
                  <w:tcW w:w="1627" w:type="dxa"/>
                </w:tcPr>
                <w:p>
                  <w:pPr>
                    <w:widowControl w:val="0"/>
                    <w:autoSpaceDE w:val="0"/>
                    <w:autoSpaceDN w:val="0"/>
                    <w:adjustRightInd/>
                    <w:snapToGrid/>
                    <w:spacing w:after="0" w:line="240" w:lineRule="auto"/>
                    <w:ind w:firstLine="0" w:firstLineChars="0"/>
                    <w:jc w:val="center"/>
                    <w:rPr>
                      <w:rFonts w:hint="default" w:ascii="Times New Roman" w:hAnsi="Times New Roman" w:eastAsia="宋体" w:cs="Times New Roman"/>
                      <w:color w:val="auto"/>
                      <w:spacing w:val="0"/>
                      <w:kern w:val="0"/>
                      <w:sz w:val="21"/>
                      <w:szCs w:val="21"/>
                    </w:rPr>
                  </w:pPr>
                </w:p>
              </w:tc>
              <w:tc>
                <w:tcPr>
                  <w:tcW w:w="1456" w:type="dxa"/>
                </w:tcPr>
                <w:p>
                  <w:pPr>
                    <w:widowControl w:val="0"/>
                    <w:autoSpaceDE w:val="0"/>
                    <w:autoSpaceDN w:val="0"/>
                    <w:adjustRightInd/>
                    <w:snapToGrid/>
                    <w:spacing w:after="0" w:line="240" w:lineRule="auto"/>
                    <w:ind w:firstLine="0" w:firstLineChars="0"/>
                    <w:jc w:val="center"/>
                    <w:rPr>
                      <w:rFonts w:hint="default" w:ascii="Times New Roman" w:hAnsi="Times New Roman" w:eastAsia="宋体" w:cs="Times New Roman"/>
                      <w:color w:val="auto"/>
                      <w:spacing w:val="0"/>
                      <w:kern w:val="0"/>
                      <w:sz w:val="21"/>
                      <w:szCs w:val="21"/>
                      <w:lang w:eastAsia="zh-CN"/>
                    </w:rPr>
                  </w:pPr>
                  <w:r>
                    <w:rPr>
                      <w:rFonts w:hint="default" w:ascii="Times New Roman" w:hAnsi="Times New Roman" w:eastAsia="宋体" w:cs="Times New Roman"/>
                      <w:color w:val="auto"/>
                      <w:spacing w:val="0"/>
                      <w:kern w:val="0"/>
                      <w:sz w:val="21"/>
                      <w:szCs w:val="21"/>
                      <w:lang w:val="en-US" w:eastAsia="zh-CN"/>
                    </w:rPr>
                    <w:t>2.03</w:t>
                  </w:r>
                </w:p>
              </w:tc>
              <w:tc>
                <w:tcPr>
                  <w:tcW w:w="1456" w:type="dxa"/>
                </w:tcPr>
                <w:p>
                  <w:pPr>
                    <w:widowControl w:val="0"/>
                    <w:autoSpaceDE w:val="0"/>
                    <w:autoSpaceDN w:val="0"/>
                    <w:adjustRightInd/>
                    <w:snapToGrid/>
                    <w:spacing w:after="0" w:line="240" w:lineRule="auto"/>
                    <w:ind w:firstLine="0" w:firstLineChars="0"/>
                    <w:jc w:val="center"/>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0.51</w:t>
                  </w:r>
                </w:p>
              </w:tc>
              <w:tc>
                <w:tcPr>
                  <w:tcW w:w="1456" w:type="dxa"/>
                </w:tcPr>
                <w:p>
                  <w:pPr>
                    <w:widowControl w:val="0"/>
                    <w:autoSpaceDE w:val="0"/>
                    <w:autoSpaceDN w:val="0"/>
                    <w:adjustRightInd/>
                    <w:snapToGrid/>
                    <w:spacing w:after="0" w:line="240" w:lineRule="auto"/>
                    <w:ind w:firstLine="0" w:firstLineChars="0"/>
                    <w:jc w:val="center"/>
                    <w:rPr>
                      <w:rFonts w:hint="default" w:ascii="Times New Roman" w:hAnsi="Times New Roman" w:eastAsia="宋体" w:cs="Times New Roman"/>
                      <w:color w:val="auto"/>
                      <w:spacing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1455" w:type="dxa"/>
                </w:tcPr>
                <w:p>
                  <w:pPr>
                    <w:widowControl w:val="0"/>
                    <w:autoSpaceDE w:val="0"/>
                    <w:autoSpaceDN w:val="0"/>
                    <w:adjustRightInd/>
                    <w:snapToGrid/>
                    <w:spacing w:after="0" w:line="240" w:lineRule="auto"/>
                    <w:ind w:firstLine="0" w:firstLineChars="0"/>
                    <w:jc w:val="center"/>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总计</w:t>
                  </w:r>
                </w:p>
              </w:tc>
              <w:tc>
                <w:tcPr>
                  <w:tcW w:w="1286" w:type="dxa"/>
                </w:tcPr>
                <w:p>
                  <w:pPr>
                    <w:widowControl w:val="0"/>
                    <w:autoSpaceDE w:val="0"/>
                    <w:autoSpaceDN w:val="0"/>
                    <w:adjustRightInd/>
                    <w:snapToGrid/>
                    <w:spacing w:after="0" w:line="240" w:lineRule="auto"/>
                    <w:ind w:firstLine="0" w:firstLineChars="0"/>
                    <w:jc w:val="center"/>
                    <w:rPr>
                      <w:rFonts w:hint="default" w:ascii="Times New Roman" w:hAnsi="Times New Roman" w:eastAsia="宋体" w:cs="Times New Roman"/>
                      <w:color w:val="auto"/>
                      <w:spacing w:val="0"/>
                      <w:kern w:val="0"/>
                      <w:sz w:val="21"/>
                      <w:szCs w:val="21"/>
                    </w:rPr>
                  </w:pPr>
                </w:p>
              </w:tc>
              <w:tc>
                <w:tcPr>
                  <w:tcW w:w="1627" w:type="dxa"/>
                </w:tcPr>
                <w:p>
                  <w:pPr>
                    <w:widowControl w:val="0"/>
                    <w:autoSpaceDE w:val="0"/>
                    <w:autoSpaceDN w:val="0"/>
                    <w:adjustRightInd/>
                    <w:snapToGrid/>
                    <w:spacing w:after="0" w:line="240" w:lineRule="auto"/>
                    <w:ind w:firstLine="0" w:firstLineChars="0"/>
                    <w:jc w:val="center"/>
                    <w:rPr>
                      <w:rFonts w:hint="default" w:ascii="Times New Roman" w:hAnsi="Times New Roman" w:eastAsia="宋体" w:cs="Times New Roman"/>
                      <w:color w:val="auto"/>
                      <w:spacing w:val="0"/>
                      <w:kern w:val="0"/>
                      <w:sz w:val="21"/>
                      <w:szCs w:val="21"/>
                      <w:lang w:eastAsia="zh-CN"/>
                    </w:rPr>
                  </w:pPr>
                  <w:r>
                    <w:rPr>
                      <w:rFonts w:hint="default" w:ascii="Times New Roman" w:hAnsi="Times New Roman" w:eastAsia="宋体" w:cs="Times New Roman"/>
                      <w:color w:val="auto"/>
                      <w:spacing w:val="0"/>
                      <w:kern w:val="0"/>
                      <w:sz w:val="21"/>
                      <w:szCs w:val="21"/>
                      <w:lang w:eastAsia="zh-CN"/>
                    </w:rPr>
                    <w:t>上述总和的</w:t>
                  </w:r>
                  <w:r>
                    <w:rPr>
                      <w:rFonts w:hint="default" w:ascii="Times New Roman" w:hAnsi="Times New Roman" w:eastAsia="宋体" w:cs="Times New Roman"/>
                      <w:color w:val="auto"/>
                      <w:spacing w:val="0"/>
                      <w:kern w:val="0"/>
                      <w:sz w:val="21"/>
                      <w:szCs w:val="21"/>
                      <w:lang w:val="en-US" w:eastAsia="zh-CN"/>
                    </w:rPr>
                    <w:t>10%</w:t>
                  </w:r>
                </w:p>
              </w:tc>
              <w:tc>
                <w:tcPr>
                  <w:tcW w:w="1456" w:type="dxa"/>
                </w:tcPr>
                <w:p>
                  <w:pPr>
                    <w:widowControl w:val="0"/>
                    <w:autoSpaceDE w:val="0"/>
                    <w:autoSpaceDN w:val="0"/>
                    <w:adjustRightInd/>
                    <w:snapToGrid/>
                    <w:spacing w:after="0" w:line="240" w:lineRule="auto"/>
                    <w:ind w:firstLine="0" w:firstLineChars="0"/>
                    <w:jc w:val="center"/>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22.31</w:t>
                  </w:r>
                </w:p>
              </w:tc>
              <w:tc>
                <w:tcPr>
                  <w:tcW w:w="1456" w:type="dxa"/>
                </w:tcPr>
                <w:p>
                  <w:pPr>
                    <w:widowControl w:val="0"/>
                    <w:autoSpaceDE w:val="0"/>
                    <w:autoSpaceDN w:val="0"/>
                    <w:adjustRightInd/>
                    <w:snapToGrid/>
                    <w:spacing w:after="0" w:line="240" w:lineRule="auto"/>
                    <w:ind w:firstLine="0" w:firstLineChars="0"/>
                    <w:jc w:val="center"/>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1.57</w:t>
                  </w:r>
                </w:p>
              </w:tc>
              <w:tc>
                <w:tcPr>
                  <w:tcW w:w="1456" w:type="dxa"/>
                </w:tcPr>
                <w:p>
                  <w:pPr>
                    <w:widowControl w:val="0"/>
                    <w:autoSpaceDE w:val="0"/>
                    <w:autoSpaceDN w:val="0"/>
                    <w:adjustRightInd/>
                    <w:snapToGrid/>
                    <w:spacing w:after="0" w:line="240" w:lineRule="auto"/>
                    <w:ind w:firstLine="0" w:firstLineChars="0"/>
                    <w:jc w:val="center"/>
                    <w:rPr>
                      <w:rFonts w:hint="default" w:ascii="Times New Roman" w:hAnsi="Times New Roman" w:eastAsia="宋体" w:cs="Times New Roman"/>
                      <w:color w:val="auto"/>
                      <w:spacing w:val="0"/>
                      <w:kern w:val="0"/>
                      <w:sz w:val="21"/>
                      <w:szCs w:val="21"/>
                    </w:rPr>
                  </w:pPr>
                </w:p>
              </w:tc>
            </w:tr>
          </w:tbl>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4"/>
                <w:szCs w:val="24"/>
              </w:rPr>
            </w:pPr>
          </w:p>
          <w:p>
            <w:pPr>
              <w:tabs>
                <w:tab w:val="left" w:pos="2792"/>
              </w:tabs>
              <w:autoSpaceDE w:val="0"/>
              <w:autoSpaceDN w:val="0"/>
              <w:adjustRightInd w:val="0"/>
              <w:spacing w:line="360" w:lineRule="auto"/>
              <w:ind w:right="633" w:firstLine="440" w:firstLineChars="200"/>
              <w:jc w:val="right"/>
              <w:rPr>
                <w:rFonts w:hint="default" w:ascii="Times New Roman" w:hAnsi="Times New Roman" w:cs="Times New Roman"/>
                <w:b/>
                <w:bCs/>
                <w:color w:val="000000"/>
              </w:rPr>
            </w:pPr>
            <w:r>
              <w:rPr>
                <w:rFonts w:hint="default" w:ascii="Times New Roman" w:hAnsi="Times New Roman" w:eastAsia="宋体" w:cs="Times New Roman"/>
                <w:color w:val="FF0000"/>
                <w:spacing w:val="0"/>
                <w:szCs w:val="24"/>
                <w:lang w:eastAsia="zh-CN"/>
              </w:rPr>
              <w:drawing>
                <wp:inline distT="0" distB="0" distL="114300" distR="114300">
                  <wp:extent cx="5002530" cy="3466465"/>
                  <wp:effectExtent l="0" t="0" r="7620" b="635"/>
                  <wp:docPr id="24" name="图片 24" descr="1591088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591088064(1)"/>
                          <pic:cNvPicPr>
                            <a:picLocks noChangeAspect="1"/>
                          </pic:cNvPicPr>
                        </pic:nvPicPr>
                        <pic:blipFill>
                          <a:blip r:embed="rId15"/>
                          <a:stretch>
                            <a:fillRect/>
                          </a:stretch>
                        </pic:blipFill>
                        <pic:spPr>
                          <a:xfrm>
                            <a:off x="0" y="0"/>
                            <a:ext cx="5002530" cy="3466465"/>
                          </a:xfrm>
                          <a:prstGeom prst="rect">
                            <a:avLst/>
                          </a:prstGeom>
                        </pic:spPr>
                      </pic:pic>
                    </a:graphicData>
                  </a:graphic>
                </wp:inline>
              </w:drawing>
            </w:r>
          </w:p>
          <w:p>
            <w:pPr>
              <w:keepNext w:val="0"/>
              <w:keepLines w:val="0"/>
              <w:pageBreakBefore w:val="0"/>
              <w:kinsoku/>
              <w:wordWrap/>
              <w:overflowPunct/>
              <w:topLinePunct w:val="0"/>
              <w:bidi w:val="0"/>
              <w:spacing w:after="0" w:line="520" w:lineRule="exact"/>
              <w:jc w:val="center"/>
              <w:rPr>
                <w:rFonts w:hint="eastAsia" w:ascii="Times New Roman" w:hAnsi="Times New Roman" w:eastAsia="宋体" w:cs="Times New Roman"/>
                <w:sz w:val="24"/>
                <w:szCs w:val="24"/>
              </w:rPr>
            </w:pPr>
          </w:p>
          <w:p>
            <w:pPr>
              <w:spacing w:before="51" w:line="240" w:lineRule="atLeast"/>
              <w:ind w:firstLine="482"/>
              <w:jc w:val="center"/>
              <w:rPr>
                <w:rFonts w:hint="default" w:ascii="Times New Roman" w:hAnsi="Times New Roman" w:cs="Times New Roman" w:eastAsiaTheme="minorEastAsia"/>
                <w:color w:val="auto"/>
                <w:sz w:val="24"/>
                <w:szCs w:val="24"/>
              </w:rPr>
            </w:pPr>
            <w:r>
              <w:rPr>
                <w:rFonts w:hint="default" w:ascii="Times New Roman" w:hAnsi="Times New Roman" w:eastAsia="黑体" w:cs="Times New Roman"/>
                <w:sz w:val="24"/>
              </w:rPr>
              <w:t>图</w:t>
            </w:r>
            <w:r>
              <w:rPr>
                <w:rFonts w:hint="default" w:ascii="Times New Roman" w:hAnsi="Times New Roman" w:eastAsia="黑体" w:cs="Times New Roman"/>
                <w:sz w:val="24"/>
                <w:lang w:val="en-US" w:eastAsia="zh-CN"/>
              </w:rPr>
              <w:t>2-</w:t>
            </w:r>
            <w:r>
              <w:rPr>
                <w:rFonts w:hint="default" w:ascii="Times New Roman" w:hAnsi="Times New Roman" w:eastAsia="黑体" w:cs="Times New Roman"/>
                <w:sz w:val="24"/>
              </w:rPr>
              <w:t xml:space="preserve">1    </w:t>
            </w:r>
            <w:r>
              <w:rPr>
                <w:rFonts w:hint="eastAsia" w:ascii="Times New Roman" w:hAnsi="Times New Roman" w:eastAsia="黑体" w:cs="Times New Roman"/>
                <w:sz w:val="24"/>
                <w:lang w:eastAsia="zh-CN"/>
              </w:rPr>
              <w:t>水</w:t>
            </w:r>
            <w:r>
              <w:rPr>
                <w:rFonts w:hint="default" w:ascii="Times New Roman" w:hAnsi="Times New Roman" w:eastAsia="黑体" w:cs="Times New Roman"/>
                <w:sz w:val="24"/>
              </w:rPr>
              <w:t>平衡图（单位：m</w:t>
            </w:r>
            <w:r>
              <w:rPr>
                <w:rFonts w:hint="default" w:ascii="Times New Roman" w:hAnsi="Times New Roman" w:eastAsia="黑体" w:cs="Times New Roman"/>
                <w:sz w:val="24"/>
                <w:vertAlign w:val="superscript"/>
              </w:rPr>
              <w:t>3</w:t>
            </w:r>
            <w:r>
              <w:rPr>
                <w:rFonts w:hint="default" w:ascii="Times New Roman" w:hAnsi="Times New Roman" w:eastAsia="黑体" w:cs="Times New Roman"/>
                <w:sz w:val="24"/>
              </w:rPr>
              <w:t>/d）</w:t>
            </w:r>
            <w:bookmarkStart w:id="56" w:name="_Toc20287"/>
          </w:p>
          <w:p>
            <w:pPr>
              <w:keepNext w:val="0"/>
              <w:keepLines w:val="0"/>
              <w:pageBreakBefore w:val="0"/>
              <w:widowControl/>
              <w:kinsoku/>
              <w:wordWrap/>
              <w:overflowPunct/>
              <w:topLinePunct w:val="0"/>
              <w:autoSpaceDE/>
              <w:autoSpaceDN/>
              <w:bidi w:val="0"/>
              <w:adjustRightInd/>
              <w:snapToGrid/>
              <w:spacing w:after="0" w:line="540" w:lineRule="exact"/>
              <w:textAlignment w:val="auto"/>
              <w:outlineLvl w:val="1"/>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val="en-US" w:eastAsia="zh-CN"/>
              </w:rPr>
              <w:t>生产工艺流程</w:t>
            </w:r>
            <w:bookmarkEnd w:id="56"/>
          </w:p>
          <w:p>
            <w:pPr>
              <w:widowControl w:val="0"/>
              <w:adjustRightInd/>
              <w:snapToGrid/>
              <w:spacing w:after="0" w:line="360" w:lineRule="auto"/>
              <w:ind w:firstLine="480" w:firstLineChars="200"/>
              <w:jc w:val="both"/>
              <w:rPr>
                <w:rFonts w:ascii="Times New Roman" w:hAnsi="Times New Roman" w:eastAsia="宋体" w:cs="Times New Roman"/>
                <w:color w:val="000000"/>
                <w:spacing w:val="0"/>
                <w:kern w:val="2"/>
                <w:sz w:val="24"/>
                <w:szCs w:val="21"/>
              </w:rPr>
            </w:pPr>
            <w:r>
              <w:rPr>
                <w:rFonts w:hint="eastAsia" w:ascii="Times New Roman" w:hAnsi="Times New Roman" w:eastAsia="宋体" w:cs="Times New Roman"/>
                <w:color w:val="000000"/>
                <w:spacing w:val="0"/>
                <w:kern w:val="2"/>
                <w:sz w:val="24"/>
                <w:szCs w:val="21"/>
              </w:rPr>
              <w:t>本项目洗矸采用跳汰洗选工艺，生产工艺流程大致可分为矸石准备、洗选作业、</w:t>
            </w:r>
          </w:p>
          <w:p>
            <w:pPr>
              <w:widowControl w:val="0"/>
              <w:adjustRightInd/>
              <w:snapToGrid/>
              <w:spacing w:after="0" w:line="360" w:lineRule="auto"/>
              <w:ind w:firstLine="0" w:firstLineChars="0"/>
              <w:jc w:val="both"/>
              <w:rPr>
                <w:rFonts w:ascii="Times New Roman" w:hAnsi="Times New Roman" w:eastAsia="宋体" w:cs="Times New Roman"/>
                <w:color w:val="000000"/>
                <w:spacing w:val="0"/>
                <w:kern w:val="2"/>
                <w:sz w:val="24"/>
                <w:szCs w:val="21"/>
              </w:rPr>
            </w:pPr>
            <w:r>
              <w:rPr>
                <w:rFonts w:hint="eastAsia" w:ascii="Times New Roman" w:hAnsi="Times New Roman" w:eastAsia="宋体" w:cs="Times New Roman"/>
                <w:color w:val="000000"/>
                <w:spacing w:val="0"/>
                <w:kern w:val="2"/>
                <w:sz w:val="24"/>
                <w:szCs w:val="21"/>
              </w:rPr>
              <w:t>煤泥水处理和煤泥加工3个阶段：</w:t>
            </w:r>
          </w:p>
          <w:p>
            <w:pPr>
              <w:widowControl w:val="0"/>
              <w:adjustRightInd/>
              <w:snapToGrid/>
              <w:spacing w:after="0" w:line="360" w:lineRule="auto"/>
              <w:ind w:firstLine="480" w:firstLineChars="200"/>
              <w:jc w:val="both"/>
              <w:rPr>
                <w:rFonts w:ascii="Times New Roman" w:hAnsi="Times New Roman" w:eastAsia="宋体" w:cs="Times New Roman"/>
                <w:color w:val="000000"/>
                <w:spacing w:val="0"/>
                <w:kern w:val="2"/>
                <w:sz w:val="24"/>
                <w:szCs w:val="21"/>
              </w:rPr>
            </w:pPr>
            <w:r>
              <w:rPr>
                <w:rFonts w:hint="eastAsia" w:ascii="Times New Roman" w:hAnsi="Times New Roman" w:eastAsia="宋体" w:cs="Times New Roman"/>
                <w:color w:val="000000"/>
                <w:spacing w:val="0"/>
                <w:kern w:val="2"/>
                <w:sz w:val="24"/>
                <w:szCs w:val="21"/>
              </w:rPr>
              <w:t>1、矸石准备</w:t>
            </w:r>
          </w:p>
          <w:p>
            <w:pPr>
              <w:widowControl w:val="0"/>
              <w:adjustRightInd/>
              <w:snapToGrid/>
              <w:spacing w:after="0" w:line="360" w:lineRule="auto"/>
              <w:ind w:firstLine="480" w:firstLineChars="200"/>
              <w:jc w:val="both"/>
              <w:rPr>
                <w:rFonts w:ascii="Times New Roman" w:hAnsi="Times New Roman" w:eastAsia="宋体" w:cs="Times New Roman"/>
                <w:color w:val="000000"/>
                <w:spacing w:val="0"/>
                <w:kern w:val="2"/>
                <w:sz w:val="24"/>
                <w:szCs w:val="21"/>
              </w:rPr>
            </w:pPr>
            <w:r>
              <w:rPr>
                <w:rFonts w:hint="eastAsia" w:ascii="Times New Roman" w:hAnsi="Times New Roman" w:eastAsia="宋体" w:cs="Times New Roman"/>
                <w:color w:val="000000"/>
                <w:spacing w:val="0"/>
                <w:kern w:val="2"/>
                <w:sz w:val="24"/>
                <w:szCs w:val="21"/>
              </w:rPr>
              <w:t>矸石在厂区内的原料堆场暂存，然后由铲车送至料斗，料斗皮带均匀地送入跳汰洗选机进行洗选，生产工艺不设破碎、筛分工序。</w:t>
            </w:r>
          </w:p>
          <w:p>
            <w:pPr>
              <w:widowControl w:val="0"/>
              <w:adjustRightInd/>
              <w:snapToGrid/>
              <w:spacing w:after="0" w:line="360" w:lineRule="auto"/>
              <w:ind w:firstLine="480" w:firstLineChars="200"/>
              <w:jc w:val="both"/>
              <w:rPr>
                <w:rFonts w:hint="default" w:ascii="Times New Roman" w:hAnsi="Times New Roman" w:eastAsia="宋体" w:cs="Times New Roman"/>
                <w:color w:val="000000"/>
                <w:spacing w:val="0"/>
                <w:kern w:val="2"/>
                <w:sz w:val="24"/>
                <w:szCs w:val="21"/>
              </w:rPr>
            </w:pPr>
            <w:r>
              <w:rPr>
                <w:rFonts w:hint="default" w:ascii="Times New Roman" w:hAnsi="Times New Roman" w:eastAsia="宋体" w:cs="Times New Roman"/>
                <w:color w:val="000000"/>
                <w:spacing w:val="0"/>
                <w:kern w:val="2"/>
                <w:sz w:val="24"/>
                <w:szCs w:val="21"/>
              </w:rPr>
              <w:t>2、洗选作业</w:t>
            </w:r>
          </w:p>
          <w:p>
            <w:pPr>
              <w:widowControl w:val="0"/>
              <w:adjustRightInd/>
              <w:snapToGrid/>
              <w:spacing w:after="0" w:line="360" w:lineRule="auto"/>
              <w:ind w:firstLine="480" w:firstLineChars="200"/>
              <w:jc w:val="both"/>
              <w:rPr>
                <w:rFonts w:hint="default" w:ascii="Times New Roman" w:hAnsi="Times New Roman" w:eastAsia="宋体" w:cs="Times New Roman"/>
                <w:color w:val="000000"/>
                <w:spacing w:val="0"/>
                <w:kern w:val="2"/>
                <w:sz w:val="24"/>
                <w:szCs w:val="21"/>
              </w:rPr>
            </w:pPr>
            <w:r>
              <w:rPr>
                <w:rFonts w:hint="default" w:ascii="Times New Roman" w:hAnsi="Times New Roman" w:eastAsia="宋体" w:cs="Times New Roman"/>
                <w:color w:val="000000"/>
                <w:spacing w:val="0"/>
                <w:kern w:val="2"/>
                <w:sz w:val="24"/>
                <w:szCs w:val="21"/>
              </w:rPr>
              <w:t>原矸石通过皮带机连续、均匀地送入跳汰机进行分选，本项目设置1台10m</w:t>
            </w:r>
            <w:r>
              <w:rPr>
                <w:rFonts w:hint="default" w:ascii="Times New Roman" w:hAnsi="Times New Roman" w:eastAsia="宋体" w:cs="Times New Roman"/>
                <w:color w:val="000000"/>
                <w:spacing w:val="0"/>
                <w:kern w:val="2"/>
                <w:sz w:val="24"/>
                <w:szCs w:val="21"/>
                <w:vertAlign w:val="superscript"/>
              </w:rPr>
              <w:t>2</w:t>
            </w:r>
            <w:r>
              <w:rPr>
                <w:rFonts w:hint="default" w:ascii="Times New Roman" w:hAnsi="Times New Roman" w:eastAsia="宋体" w:cs="Times New Roman"/>
                <w:color w:val="000000"/>
                <w:spacing w:val="0"/>
                <w:kern w:val="2"/>
                <w:sz w:val="24"/>
                <w:szCs w:val="21"/>
              </w:rPr>
              <w:t>跳汰机进行回收精煤，密度大的矸石逐渐下沉分布在底层，经排料系统分离后由3个矸石斗提机（分别为-30mm</w:t>
            </w:r>
            <w:r>
              <w:rPr>
                <w:rFonts w:hint="default" w:ascii="Times New Roman" w:hAnsi="Times New Roman" w:eastAsia="宋体" w:cs="Times New Roman"/>
                <w:color w:val="000000"/>
                <w:spacing w:val="0"/>
                <w:kern w:val="2"/>
                <w:sz w:val="24"/>
                <w:szCs w:val="21"/>
                <w:lang w:eastAsia="zh-CN"/>
              </w:rPr>
              <w:t>，</w:t>
            </w:r>
            <w:r>
              <w:rPr>
                <w:rFonts w:hint="default" w:ascii="Times New Roman" w:hAnsi="Times New Roman" w:eastAsia="宋体" w:cs="Times New Roman"/>
                <w:color w:val="000000"/>
                <w:spacing w:val="0"/>
                <w:kern w:val="2"/>
                <w:sz w:val="24"/>
                <w:szCs w:val="21"/>
              </w:rPr>
              <w:t>30-50mm，50-80mm）直接分选至矸石临时堆场；密度小的精煤分布在上层，随洗水通过溢流堰进入精煤脱水分级筛，筛上物块仔煤（20-40mm，40-80mm）、粉煤（-20mm）分别脱水后经皮带运至精煤堆场，筛下煤泥水通过渠道至浓缩罐进行处理。</w:t>
            </w:r>
          </w:p>
          <w:p>
            <w:pPr>
              <w:widowControl w:val="0"/>
              <w:adjustRightInd/>
              <w:snapToGrid/>
              <w:spacing w:after="0" w:line="360" w:lineRule="auto"/>
              <w:ind w:firstLine="480" w:firstLineChars="200"/>
              <w:jc w:val="both"/>
              <w:rPr>
                <w:rFonts w:ascii="Times New Roman" w:hAnsi="Times New Roman" w:eastAsia="宋体" w:cs="Times New Roman"/>
                <w:color w:val="000000"/>
                <w:spacing w:val="0"/>
                <w:kern w:val="2"/>
                <w:sz w:val="24"/>
                <w:szCs w:val="21"/>
              </w:rPr>
            </w:pPr>
            <w:r>
              <w:rPr>
                <w:rFonts w:hint="eastAsia" w:ascii="Times New Roman" w:hAnsi="Times New Roman" w:eastAsia="宋体" w:cs="Times New Roman"/>
                <w:color w:val="000000"/>
                <w:spacing w:val="0"/>
                <w:kern w:val="2"/>
                <w:sz w:val="24"/>
                <w:szCs w:val="21"/>
              </w:rPr>
              <w:t>3、煤泥水处理</w:t>
            </w:r>
          </w:p>
          <w:p>
            <w:pPr>
              <w:widowControl w:val="0"/>
              <w:adjustRightInd/>
              <w:snapToGrid/>
              <w:spacing w:after="0" w:line="360" w:lineRule="auto"/>
              <w:ind w:firstLine="480" w:firstLineChars="200"/>
              <w:jc w:val="both"/>
              <w:rPr>
                <w:rFonts w:ascii="Times New Roman" w:hAnsi="Times New Roman" w:eastAsia="宋体" w:cs="Times New Roman"/>
                <w:color w:val="000000"/>
                <w:spacing w:val="0"/>
                <w:kern w:val="2"/>
                <w:sz w:val="24"/>
                <w:szCs w:val="21"/>
              </w:rPr>
            </w:pPr>
            <w:r>
              <w:rPr>
                <w:rFonts w:hint="eastAsia" w:ascii="Times New Roman" w:hAnsi="Times New Roman" w:eastAsia="宋体" w:cs="Times New Roman"/>
                <w:color w:val="000000"/>
                <w:spacing w:val="0"/>
                <w:kern w:val="2"/>
                <w:sz w:val="24"/>
                <w:szCs w:val="21"/>
              </w:rPr>
              <w:t>本项目采用“跳汰”洗选工艺，煤泥水采用闭路循环，采用“浓缩+压滤”的处理工艺，仔煤脱水筛筛下的煤泥水携带着细煤粒、煤粉和漂浮在水面的杂质，通过渠道自流至浓缩罐，加混凝药剂（聚丙烯酰胺、聚氯化铝）进行浓缩处理，浓缩罐配套抽泥泵，池体底部的煤泥通过泥泵抽至压滤机房压滤脱水，浓缩罐上层溢液及压滤机房滤液进入循环水池后全部回用于跳汰机使用，定时进行补给；在生产过程中不可避免地会出现一些跑、冒、滴、漏水、设备放水、冲洗地坪水以及产品堆放时的淋溶水，全部通过地沟排入相应的沉淀池收集后进入浓缩罐处理后循环使用；压滤机房压滤煤泥运至全封闭煤泥堆场储存，定期外售。</w:t>
            </w:r>
          </w:p>
          <w:p>
            <w:pPr>
              <w:widowControl w:val="0"/>
              <w:adjustRightInd/>
              <w:snapToGrid/>
              <w:spacing w:after="0" w:line="360" w:lineRule="auto"/>
              <w:ind w:firstLine="480" w:firstLineChars="200"/>
              <w:jc w:val="both"/>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pacing w:val="0"/>
                <w:kern w:val="2"/>
                <w:sz w:val="24"/>
                <w:szCs w:val="21"/>
              </w:rPr>
              <w:t>若煤泥水处理系统发生故障，生产系统内的煤泥水排入防渗事故水池，待事故解除后再返回处理系统进行处理。</w:t>
            </w:r>
          </w:p>
          <w:p>
            <w:pPr>
              <w:pStyle w:val="2"/>
              <w:jc w:val="center"/>
              <w:rPr>
                <w:color w:val="000000" w:themeColor="text1"/>
                <w:spacing w:val="0"/>
                <w:szCs w:val="21"/>
                <w14:textFill>
                  <w14:solidFill>
                    <w14:schemeClr w14:val="tx1"/>
                  </w14:solidFill>
                </w14:textFill>
              </w:rPr>
            </w:pPr>
            <w:r>
              <w:rPr>
                <w:rFonts w:hint="eastAsia" w:eastAsia="宋体"/>
                <w:color w:val="000000" w:themeColor="text1"/>
                <w:spacing w:val="0"/>
                <w:szCs w:val="21"/>
                <w:lang w:eastAsia="zh-CN"/>
                <w14:textFill>
                  <w14:solidFill>
                    <w14:schemeClr w14:val="tx1"/>
                  </w14:solidFill>
                </w14:textFill>
              </w:rPr>
              <w:drawing>
                <wp:inline distT="0" distB="0" distL="114300" distR="114300">
                  <wp:extent cx="4704715" cy="3816985"/>
                  <wp:effectExtent l="0" t="0" r="635" b="12065"/>
                  <wp:docPr id="2" name="图片 2" descr="15910889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91088995(1)"/>
                          <pic:cNvPicPr>
                            <a:picLocks noChangeAspect="1"/>
                          </pic:cNvPicPr>
                        </pic:nvPicPr>
                        <pic:blipFill>
                          <a:blip r:embed="rId16"/>
                          <a:stretch>
                            <a:fillRect/>
                          </a:stretch>
                        </pic:blipFill>
                        <pic:spPr>
                          <a:xfrm>
                            <a:off x="0" y="0"/>
                            <a:ext cx="4704715" cy="3816985"/>
                          </a:xfrm>
                          <a:prstGeom prst="rect">
                            <a:avLst/>
                          </a:prstGeom>
                        </pic:spPr>
                      </pic:pic>
                    </a:graphicData>
                  </a:graphic>
                </wp:inline>
              </w:drawing>
            </w:r>
          </w:p>
          <w:p>
            <w:pPr>
              <w:adjustRightInd w:val="0"/>
              <w:snapToGrid w:val="0"/>
              <w:ind w:firstLine="442"/>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图</w:t>
            </w:r>
            <w:r>
              <w:rPr>
                <w:rFonts w:hint="eastAsia" w:ascii="宋体" w:hAnsi="宋体" w:eastAsia="宋体" w:cs="宋体"/>
                <w:b/>
                <w:bCs/>
                <w:color w:val="000000" w:themeColor="text1"/>
                <w:lang w:val="en-US" w:eastAsia="zh-CN"/>
                <w14:textFill>
                  <w14:solidFill>
                    <w14:schemeClr w14:val="tx1"/>
                  </w14:solidFill>
                </w14:textFill>
              </w:rPr>
              <w:t>3-2</w:t>
            </w:r>
            <w:r>
              <w:rPr>
                <w:rFonts w:hint="eastAsia" w:ascii="宋体" w:hAnsi="宋体" w:eastAsia="宋体" w:cs="宋体"/>
                <w:b/>
                <w:bCs/>
                <w:color w:val="000000" w:themeColor="text1"/>
                <w14:textFill>
                  <w14:solidFill>
                    <w14:schemeClr w14:val="tx1"/>
                  </w14:solidFill>
                </w14:textFill>
              </w:rPr>
              <w:t xml:space="preserve"> </w:t>
            </w:r>
            <w:r>
              <w:rPr>
                <w:rFonts w:hint="eastAsia" w:ascii="宋体" w:hAnsi="宋体" w:eastAsia="宋体" w:cs="宋体"/>
                <w:b/>
                <w:bCs/>
                <w:color w:val="000000" w:themeColor="text1"/>
                <w:lang w:eastAsia="zh-CN"/>
                <w14:textFill>
                  <w14:solidFill>
                    <w14:schemeClr w14:val="tx1"/>
                  </w14:solidFill>
                </w14:textFill>
              </w:rPr>
              <w:t>运营</w:t>
            </w:r>
            <w:r>
              <w:rPr>
                <w:rFonts w:hint="eastAsia" w:ascii="宋体" w:hAnsi="宋体" w:eastAsia="宋体" w:cs="宋体"/>
                <w:b/>
                <w:bCs/>
                <w:color w:val="000000" w:themeColor="text1"/>
                <w14:textFill>
                  <w14:solidFill>
                    <w14:schemeClr w14:val="tx1"/>
                  </w14:solidFill>
                </w14:textFill>
              </w:rPr>
              <w:t>期工艺流程及排污节点图</w:t>
            </w:r>
          </w:p>
          <w:p>
            <w:pPr>
              <w:pStyle w:val="2"/>
              <w:rPr>
                <w:rFonts w:hint="default" w:ascii="Times New Roman" w:hAnsi="Times New Roman" w:eastAsia="宋体" w:cs="Times New Roman"/>
                <w:color w:val="000000"/>
                <w:sz w:val="24"/>
                <w:szCs w:val="24"/>
              </w:rPr>
            </w:pPr>
          </w:p>
        </w:tc>
      </w:tr>
    </w:tbl>
    <w:p>
      <w:pPr>
        <w:pStyle w:val="6"/>
        <w:spacing w:before="156" w:after="156"/>
        <w:rPr>
          <w:rFonts w:hint="default" w:ascii="Times New Roman" w:hAnsi="Times New Roman" w:eastAsia="宋体" w:cs="Times New Roma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6"/>
        <w:keepNext/>
        <w:keepLines/>
        <w:pageBreakBefore w:val="0"/>
        <w:widowControl/>
        <w:kinsoku/>
        <w:wordWrap/>
        <w:overflowPunct/>
        <w:topLinePunct w:val="0"/>
        <w:autoSpaceDE/>
        <w:autoSpaceDN/>
        <w:bidi w:val="0"/>
        <w:adjustRightInd/>
        <w:snapToGrid w:val="0"/>
        <w:spacing w:before="0" w:beforeLines="0" w:after="0" w:afterLines="0" w:line="240" w:lineRule="auto"/>
        <w:textAlignment w:val="auto"/>
        <w:rPr>
          <w:rFonts w:hint="default" w:ascii="Times New Roman" w:hAnsi="Times New Roman" w:eastAsia="宋体" w:cs="Times New Roman"/>
        </w:rPr>
      </w:pPr>
      <w:r>
        <w:rPr>
          <w:rFonts w:hint="default" w:ascii="Times New Roman" w:hAnsi="Times New Roman" w:eastAsia="宋体" w:cs="Times New Roman"/>
        </w:rPr>
        <w:t>表三</w:t>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605" w:hRule="atLeast"/>
        </w:trPr>
        <w:tc>
          <w:tcPr>
            <w:tcW w:w="8522" w:type="dxa"/>
          </w:tcPr>
          <w:p>
            <w:pPr>
              <w:spacing w:line="360" w:lineRule="exact"/>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主要污染源、污染物处理和排放：</w:t>
            </w:r>
          </w:p>
          <w:p>
            <w:pPr>
              <w:spacing w:after="0"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1、废水污染源及防治措施</w:t>
            </w:r>
          </w:p>
          <w:p>
            <w:pPr>
              <w:widowControl w:val="0"/>
              <w:spacing w:line="360" w:lineRule="auto"/>
              <w:ind w:firstLine="480" w:firstLineChars="200"/>
              <w:jc w:val="both"/>
              <w:rPr>
                <w:rFonts w:ascii="Times New Roman" w:hAnsi="Times New Roman" w:eastAsia="宋体" w:cs="Times New Roman"/>
                <w:color w:val="000000"/>
                <w:spacing w:val="0"/>
                <w:kern w:val="2"/>
                <w:sz w:val="24"/>
                <w:szCs w:val="24"/>
                <w:lang w:val="en-US" w:eastAsia="zh-CN" w:bidi="ar-SA"/>
              </w:rPr>
            </w:pPr>
            <w:r>
              <w:rPr>
                <w:rFonts w:ascii="Times New Roman" w:hAnsi="Times New Roman" w:eastAsia="宋体" w:cs="Times New Roman"/>
                <w:color w:val="000000"/>
                <w:spacing w:val="0"/>
                <w:kern w:val="2"/>
                <w:sz w:val="24"/>
                <w:szCs w:val="24"/>
                <w:lang w:val="en-US" w:eastAsia="zh-CN" w:bidi="ar-SA"/>
              </w:rPr>
              <w:t>生产用水：生产过程中需补充水量18.4m</w:t>
            </w:r>
            <w:r>
              <w:rPr>
                <w:rFonts w:ascii="Times New Roman" w:hAnsi="Times New Roman" w:eastAsia="宋体" w:cs="Times New Roman"/>
                <w:color w:val="000000"/>
                <w:spacing w:val="0"/>
                <w:kern w:val="2"/>
                <w:sz w:val="24"/>
                <w:szCs w:val="24"/>
                <w:vertAlign w:val="superscript"/>
                <w:lang w:val="en-US" w:eastAsia="zh-CN" w:bidi="ar-SA"/>
              </w:rPr>
              <w:t>3</w:t>
            </w:r>
            <w:r>
              <w:rPr>
                <w:rFonts w:ascii="Times New Roman" w:hAnsi="Times New Roman" w:eastAsia="宋体" w:cs="Times New Roman"/>
                <w:color w:val="000000"/>
                <w:spacing w:val="0"/>
                <w:kern w:val="2"/>
                <w:sz w:val="24"/>
                <w:szCs w:val="24"/>
                <w:lang w:val="en-US" w:eastAsia="zh-CN" w:bidi="ar-SA"/>
              </w:rPr>
              <w:t>/d，通过跳汰机洗选后，形成煤泥水，煤泥水闭路循环不外排。</w:t>
            </w:r>
          </w:p>
          <w:p>
            <w:pPr>
              <w:widowControl w:val="0"/>
              <w:adjustRightInd/>
              <w:snapToGrid/>
              <w:spacing w:after="0" w:line="360" w:lineRule="auto"/>
              <w:ind w:firstLine="480" w:firstLineChars="200"/>
              <w:jc w:val="both"/>
              <w:rPr>
                <w:rFonts w:hint="eastAsia" w:ascii="宋体" w:hAnsi="宋体" w:eastAsia="宋体" w:cs="Times New Roman"/>
                <w:color w:val="000000"/>
                <w:spacing w:val="0"/>
                <w:kern w:val="2"/>
                <w:sz w:val="24"/>
                <w:szCs w:val="24"/>
                <w:lang w:eastAsia="zh-CN"/>
              </w:rPr>
            </w:pPr>
            <w:r>
              <w:rPr>
                <w:rFonts w:ascii="Times New Roman" w:hAnsi="Times New Roman" w:eastAsia="宋体" w:cs="Times New Roman"/>
                <w:color w:val="000000"/>
                <w:spacing w:val="0"/>
                <w:kern w:val="2"/>
                <w:sz w:val="24"/>
                <w:szCs w:val="24"/>
              </w:rPr>
              <w:t>生活用水：根据《贵州省用水定额第3部分：城镇生活用水定额》（DB52/T725-2011），人员生活用水量按</w:t>
            </w:r>
            <w:r>
              <w:rPr>
                <w:rFonts w:hint="eastAsia" w:ascii="Times New Roman" w:hAnsi="Times New Roman" w:eastAsia="宋体" w:cs="Times New Roman"/>
                <w:color w:val="000000"/>
                <w:spacing w:val="0"/>
                <w:kern w:val="2"/>
                <w:sz w:val="24"/>
                <w:szCs w:val="24"/>
              </w:rPr>
              <w:t>12</w:t>
            </w:r>
            <w:r>
              <w:rPr>
                <w:rFonts w:ascii="Times New Roman" w:hAnsi="Times New Roman" w:eastAsia="宋体" w:cs="Times New Roman"/>
                <w:color w:val="000000"/>
                <w:spacing w:val="0"/>
                <w:kern w:val="2"/>
                <w:sz w:val="24"/>
                <w:szCs w:val="24"/>
              </w:rPr>
              <w:t>0L/p•d计，则每天总用水量为</w:t>
            </w:r>
            <w:r>
              <w:rPr>
                <w:rFonts w:hint="eastAsia" w:ascii="Times New Roman" w:hAnsi="Times New Roman" w:eastAsia="宋体" w:cs="Times New Roman"/>
                <w:color w:val="000000"/>
                <w:spacing w:val="0"/>
                <w:kern w:val="2"/>
                <w:sz w:val="24"/>
                <w:szCs w:val="24"/>
              </w:rPr>
              <w:t>1.32</w:t>
            </w:r>
            <w:r>
              <w:rPr>
                <w:rFonts w:ascii="Times New Roman" w:hAnsi="Times New Roman" w:eastAsia="宋体" w:cs="Times New Roman"/>
                <w:color w:val="000000"/>
                <w:spacing w:val="0"/>
                <w:kern w:val="2"/>
                <w:sz w:val="24"/>
                <w:szCs w:val="24"/>
              </w:rPr>
              <w:t>m</w:t>
            </w:r>
            <w:r>
              <w:rPr>
                <w:rFonts w:ascii="Times New Roman" w:hAnsi="Times New Roman" w:eastAsia="宋体" w:cs="Times New Roman"/>
                <w:color w:val="000000"/>
                <w:spacing w:val="0"/>
                <w:kern w:val="2"/>
                <w:sz w:val="24"/>
                <w:szCs w:val="24"/>
                <w:vertAlign w:val="superscript"/>
              </w:rPr>
              <w:t>3</w:t>
            </w:r>
            <w:r>
              <w:rPr>
                <w:rFonts w:ascii="Times New Roman" w:hAnsi="Times New Roman" w:eastAsia="宋体" w:cs="Times New Roman"/>
                <w:color w:val="000000"/>
                <w:spacing w:val="0"/>
                <w:kern w:val="2"/>
                <w:sz w:val="24"/>
                <w:szCs w:val="24"/>
              </w:rPr>
              <w:t>/d；生活污水排水量按用水量的80%计算，则排放量为</w:t>
            </w:r>
            <w:r>
              <w:rPr>
                <w:rFonts w:hint="eastAsia" w:ascii="Times New Roman" w:hAnsi="Times New Roman" w:eastAsia="宋体" w:cs="Times New Roman"/>
                <w:color w:val="000000"/>
                <w:spacing w:val="0"/>
                <w:kern w:val="2"/>
                <w:sz w:val="24"/>
                <w:szCs w:val="24"/>
              </w:rPr>
              <w:t>1.06</w:t>
            </w:r>
            <w:r>
              <w:rPr>
                <w:rFonts w:ascii="Times New Roman" w:hAnsi="Times New Roman" w:eastAsia="宋体" w:cs="Times New Roman"/>
                <w:color w:val="000000"/>
                <w:spacing w:val="0"/>
                <w:kern w:val="2"/>
                <w:sz w:val="24"/>
                <w:szCs w:val="24"/>
              </w:rPr>
              <w:t>m</w:t>
            </w:r>
            <w:r>
              <w:rPr>
                <w:rFonts w:ascii="Times New Roman" w:hAnsi="Times New Roman" w:eastAsia="宋体" w:cs="Times New Roman"/>
                <w:color w:val="000000"/>
                <w:spacing w:val="0"/>
                <w:kern w:val="2"/>
                <w:sz w:val="24"/>
                <w:szCs w:val="24"/>
                <w:vertAlign w:val="superscript"/>
              </w:rPr>
              <w:t>3</w:t>
            </w:r>
            <w:r>
              <w:rPr>
                <w:rFonts w:ascii="Times New Roman" w:hAnsi="Times New Roman" w:eastAsia="宋体" w:cs="Times New Roman"/>
                <w:color w:val="000000"/>
                <w:spacing w:val="0"/>
                <w:kern w:val="2"/>
                <w:sz w:val="24"/>
                <w:szCs w:val="24"/>
              </w:rPr>
              <w:t>/d；</w:t>
            </w:r>
            <w:r>
              <w:rPr>
                <w:rFonts w:hint="eastAsia" w:ascii="Times New Roman" w:hAnsi="Times New Roman" w:eastAsia="宋体" w:cs="Times New Roman"/>
                <w:color w:val="000000"/>
                <w:spacing w:val="0"/>
                <w:kern w:val="2"/>
                <w:sz w:val="24"/>
                <w:szCs w:val="24"/>
              </w:rPr>
              <w:t>项目职工为</w:t>
            </w:r>
            <w:r>
              <w:rPr>
                <w:rFonts w:hint="eastAsia" w:ascii="Times New Roman" w:hAnsi="Times New Roman" w:eastAsia="宋体" w:cs="Times New Roman"/>
                <w:color w:val="000000"/>
                <w:spacing w:val="0"/>
                <w:kern w:val="2"/>
                <w:sz w:val="24"/>
                <w:szCs w:val="24"/>
                <w:lang w:val="en-US" w:eastAsia="zh-CN" w:bidi="ar-SA"/>
              </w:rPr>
              <w:t>龙宫</w:t>
            </w:r>
            <w:r>
              <w:rPr>
                <w:rFonts w:hint="eastAsia" w:ascii="Times New Roman" w:hAnsi="Times New Roman" w:eastAsia="宋体" w:cs="Times New Roman"/>
                <w:color w:val="000000"/>
                <w:spacing w:val="0"/>
                <w:kern w:val="2"/>
                <w:sz w:val="24"/>
                <w:szCs w:val="24"/>
              </w:rPr>
              <w:t>煤矿在籍人员，住房为</w:t>
            </w:r>
            <w:r>
              <w:rPr>
                <w:rFonts w:hint="eastAsia" w:ascii="Times New Roman" w:hAnsi="Times New Roman" w:eastAsia="宋体" w:cs="Times New Roman"/>
                <w:color w:val="000000"/>
                <w:spacing w:val="0"/>
                <w:kern w:val="2"/>
                <w:sz w:val="24"/>
                <w:szCs w:val="24"/>
                <w:lang w:val="en-US" w:eastAsia="zh-CN" w:bidi="ar-SA"/>
              </w:rPr>
              <w:t>龙宫</w:t>
            </w:r>
            <w:r>
              <w:rPr>
                <w:rFonts w:hint="eastAsia" w:ascii="Times New Roman" w:hAnsi="Times New Roman" w:eastAsia="宋体" w:cs="Times New Roman"/>
                <w:color w:val="000000"/>
                <w:spacing w:val="0"/>
                <w:kern w:val="2"/>
                <w:sz w:val="24"/>
                <w:szCs w:val="24"/>
              </w:rPr>
              <w:t>煤矿职工宿舍，产生的生活污水进入</w:t>
            </w:r>
            <w:r>
              <w:rPr>
                <w:rFonts w:hint="eastAsia" w:ascii="Times New Roman" w:hAnsi="Times New Roman" w:eastAsia="宋体" w:cs="Times New Roman"/>
                <w:color w:val="000000"/>
                <w:spacing w:val="0"/>
                <w:kern w:val="2"/>
                <w:sz w:val="24"/>
                <w:szCs w:val="24"/>
                <w:lang w:eastAsia="zh-CN"/>
              </w:rPr>
              <w:t>龙宫</w:t>
            </w:r>
            <w:r>
              <w:rPr>
                <w:rFonts w:hint="eastAsia" w:ascii="Times New Roman" w:hAnsi="Times New Roman" w:eastAsia="宋体" w:cs="Times New Roman"/>
                <w:color w:val="000000"/>
                <w:spacing w:val="0"/>
                <w:kern w:val="2"/>
                <w:sz w:val="24"/>
                <w:szCs w:val="24"/>
              </w:rPr>
              <w:t>煤矿生活污水处理站</w:t>
            </w:r>
            <w:r>
              <w:rPr>
                <w:rFonts w:hint="eastAsia" w:ascii="Times New Roman" w:hAnsi="Times New Roman" w:eastAsia="宋体" w:cs="Times New Roman"/>
                <w:color w:val="000000"/>
                <w:spacing w:val="0"/>
                <w:kern w:val="2"/>
                <w:sz w:val="24"/>
                <w:szCs w:val="24"/>
                <w:lang w:eastAsia="zh-CN"/>
              </w:rPr>
              <w:t>经一体化污水处理</w:t>
            </w:r>
            <w:r>
              <w:rPr>
                <w:rFonts w:hint="eastAsia" w:ascii="宋体" w:hAnsi="宋体" w:eastAsia="宋体" w:cs="Times New Roman"/>
                <w:color w:val="000000"/>
                <w:spacing w:val="0"/>
                <w:kern w:val="2"/>
                <w:sz w:val="24"/>
                <w:szCs w:val="24"/>
                <w:lang w:eastAsia="zh-CN"/>
              </w:rPr>
              <w:t>工艺处理后排放。</w:t>
            </w:r>
          </w:p>
          <w:p>
            <w:pPr>
              <w:widowControl w:val="0"/>
              <w:adjustRightInd/>
              <w:snapToGrid/>
              <w:spacing w:after="0" w:line="360" w:lineRule="auto"/>
              <w:ind w:firstLine="480" w:firstLineChars="200"/>
              <w:jc w:val="both"/>
              <w:rPr>
                <w:rFonts w:ascii="Times New Roman" w:hAnsi="Times New Roman" w:eastAsia="宋体" w:cs="Times New Roman"/>
                <w:color w:val="000000"/>
                <w:spacing w:val="0"/>
                <w:kern w:val="2"/>
                <w:sz w:val="24"/>
                <w:szCs w:val="24"/>
              </w:rPr>
            </w:pPr>
            <w:r>
              <w:rPr>
                <w:rFonts w:ascii="Times New Roman" w:hAnsi="Times New Roman" w:eastAsia="宋体" w:cs="Times New Roman"/>
                <w:color w:val="000000"/>
                <w:spacing w:val="0"/>
                <w:kern w:val="2"/>
                <w:sz w:val="24"/>
                <w:szCs w:val="24"/>
              </w:rPr>
              <w:t>绿化用水：本项目绿化面积共200m</w:t>
            </w:r>
            <w:r>
              <w:rPr>
                <w:rFonts w:ascii="Times New Roman" w:hAnsi="Times New Roman" w:eastAsia="宋体" w:cs="Times New Roman"/>
                <w:color w:val="000000"/>
                <w:spacing w:val="0"/>
                <w:kern w:val="2"/>
                <w:sz w:val="24"/>
                <w:szCs w:val="24"/>
                <w:vertAlign w:val="superscript"/>
              </w:rPr>
              <w:t>2</w:t>
            </w:r>
            <w:r>
              <w:rPr>
                <w:rFonts w:ascii="Times New Roman" w:hAnsi="Times New Roman" w:eastAsia="宋体" w:cs="Times New Roman"/>
                <w:color w:val="000000"/>
                <w:spacing w:val="0"/>
                <w:kern w:val="2"/>
                <w:sz w:val="24"/>
                <w:szCs w:val="24"/>
              </w:rPr>
              <w:t>，绿化用水定额按0.28m</w:t>
            </w:r>
            <w:r>
              <w:rPr>
                <w:rFonts w:ascii="Times New Roman" w:hAnsi="Times New Roman" w:eastAsia="宋体" w:cs="Times New Roman"/>
                <w:color w:val="000000"/>
                <w:spacing w:val="0"/>
                <w:kern w:val="2"/>
                <w:sz w:val="24"/>
                <w:szCs w:val="24"/>
                <w:vertAlign w:val="superscript"/>
              </w:rPr>
              <w:t>3</w:t>
            </w:r>
            <w:r>
              <w:rPr>
                <w:rFonts w:ascii="Times New Roman" w:hAnsi="Times New Roman" w:eastAsia="宋体" w:cs="Times New Roman"/>
                <w:color w:val="000000"/>
                <w:spacing w:val="0"/>
                <w:kern w:val="2"/>
                <w:sz w:val="24"/>
                <w:szCs w:val="24"/>
              </w:rPr>
              <w:t>/m</w:t>
            </w:r>
            <w:r>
              <w:rPr>
                <w:rFonts w:ascii="Times New Roman" w:hAnsi="Times New Roman" w:eastAsia="宋体" w:cs="Times New Roman"/>
                <w:color w:val="000000"/>
                <w:spacing w:val="0"/>
                <w:kern w:val="2"/>
                <w:sz w:val="24"/>
                <w:szCs w:val="24"/>
                <w:vertAlign w:val="superscript"/>
              </w:rPr>
              <w:t>2</w:t>
            </w:r>
            <w:r>
              <w:rPr>
                <w:rFonts w:ascii="Times New Roman" w:hAnsi="Times New Roman" w:eastAsia="宋体" w:cs="Times New Roman"/>
                <w:color w:val="000000"/>
                <w:spacing w:val="0"/>
                <w:kern w:val="2"/>
                <w:sz w:val="24"/>
                <w:szCs w:val="24"/>
              </w:rPr>
              <w:t>·a计，用水量为</w:t>
            </w:r>
            <w:r>
              <w:rPr>
                <w:rFonts w:hint="eastAsia" w:ascii="Times New Roman" w:hAnsi="Times New Roman" w:eastAsia="宋体" w:cs="Times New Roman"/>
                <w:color w:val="000000"/>
                <w:spacing w:val="0"/>
                <w:kern w:val="2"/>
                <w:sz w:val="24"/>
                <w:szCs w:val="24"/>
                <w:lang w:val="en-US" w:eastAsia="zh-CN"/>
              </w:rPr>
              <w:t>0.</w:t>
            </w:r>
            <w:r>
              <w:rPr>
                <w:rFonts w:ascii="Times New Roman" w:hAnsi="Times New Roman" w:eastAsia="宋体" w:cs="Times New Roman"/>
                <w:color w:val="000000"/>
                <w:spacing w:val="0"/>
                <w:kern w:val="2"/>
                <w:sz w:val="24"/>
                <w:szCs w:val="24"/>
              </w:rPr>
              <w:t>56m</w:t>
            </w:r>
            <w:r>
              <w:rPr>
                <w:rFonts w:ascii="Times New Roman" w:hAnsi="Times New Roman" w:eastAsia="宋体" w:cs="Times New Roman"/>
                <w:color w:val="000000"/>
                <w:spacing w:val="0"/>
                <w:kern w:val="2"/>
                <w:sz w:val="24"/>
                <w:szCs w:val="24"/>
                <w:vertAlign w:val="superscript"/>
              </w:rPr>
              <w:t>3</w:t>
            </w:r>
            <w:r>
              <w:rPr>
                <w:rFonts w:ascii="Times New Roman" w:hAnsi="Times New Roman" w:eastAsia="宋体" w:cs="Times New Roman"/>
                <w:color w:val="000000"/>
                <w:spacing w:val="0"/>
                <w:kern w:val="2"/>
                <w:sz w:val="24"/>
                <w:szCs w:val="24"/>
              </w:rPr>
              <w:t>/</w:t>
            </w:r>
            <w:r>
              <w:rPr>
                <w:rFonts w:hint="eastAsia" w:ascii="Times New Roman" w:hAnsi="Times New Roman" w:eastAsia="宋体" w:cs="Times New Roman"/>
                <w:color w:val="000000"/>
                <w:spacing w:val="0"/>
                <w:kern w:val="2"/>
                <w:sz w:val="24"/>
                <w:szCs w:val="24"/>
                <w:lang w:val="en-US" w:eastAsia="zh-CN"/>
              </w:rPr>
              <w:t>d</w:t>
            </w:r>
            <w:r>
              <w:rPr>
                <w:rFonts w:ascii="Times New Roman" w:hAnsi="Times New Roman" w:eastAsia="宋体" w:cs="Times New Roman"/>
                <w:color w:val="000000"/>
                <w:spacing w:val="0"/>
                <w:kern w:val="2"/>
                <w:sz w:val="24"/>
                <w:szCs w:val="24"/>
              </w:rPr>
              <w:t>；厂区其它用水量（主要为堆场及装卸点洒水抑尘）根据《煤炭洗选工程设计规范》确定为总用水量的10%，为1.9</w:t>
            </w:r>
            <w:r>
              <w:rPr>
                <w:rFonts w:hint="eastAsia" w:ascii="Times New Roman" w:hAnsi="Times New Roman" w:eastAsia="宋体" w:cs="Times New Roman"/>
                <w:color w:val="000000"/>
                <w:spacing w:val="0"/>
                <w:kern w:val="2"/>
                <w:sz w:val="24"/>
                <w:szCs w:val="24"/>
              </w:rPr>
              <w:t>9</w:t>
            </w:r>
            <w:r>
              <w:rPr>
                <w:rFonts w:ascii="Times New Roman" w:hAnsi="Times New Roman" w:eastAsia="宋体" w:cs="Times New Roman"/>
                <w:color w:val="000000"/>
                <w:spacing w:val="0"/>
                <w:kern w:val="2"/>
                <w:sz w:val="24"/>
                <w:szCs w:val="24"/>
              </w:rPr>
              <w:t>m</w:t>
            </w:r>
            <w:r>
              <w:rPr>
                <w:rFonts w:ascii="Times New Roman" w:hAnsi="Times New Roman" w:eastAsia="宋体" w:cs="Times New Roman"/>
                <w:color w:val="000000"/>
                <w:spacing w:val="0"/>
                <w:kern w:val="2"/>
                <w:sz w:val="24"/>
                <w:szCs w:val="24"/>
                <w:vertAlign w:val="superscript"/>
              </w:rPr>
              <w:t>3</w:t>
            </w:r>
            <w:r>
              <w:rPr>
                <w:rFonts w:ascii="Times New Roman" w:hAnsi="Times New Roman" w:eastAsia="宋体" w:cs="Times New Roman"/>
                <w:color w:val="000000"/>
                <w:spacing w:val="0"/>
                <w:kern w:val="2"/>
                <w:sz w:val="24"/>
                <w:szCs w:val="24"/>
              </w:rPr>
              <w:t>/d</w:t>
            </w:r>
            <w:r>
              <w:rPr>
                <w:rFonts w:hint="eastAsia" w:ascii="Times New Roman" w:hAnsi="Times New Roman" w:eastAsia="宋体" w:cs="Times New Roman"/>
                <w:color w:val="000000"/>
                <w:spacing w:val="0"/>
                <w:kern w:val="2"/>
                <w:sz w:val="24"/>
                <w:szCs w:val="24"/>
                <w:lang w:eastAsia="zh-CN"/>
              </w:rPr>
              <w:t>，全部蒸发不外排</w:t>
            </w:r>
            <w:r>
              <w:rPr>
                <w:rFonts w:ascii="Times New Roman" w:hAnsi="Times New Roman" w:eastAsia="宋体" w:cs="Times New Roman"/>
                <w:color w:val="000000"/>
                <w:spacing w:val="0"/>
                <w:kern w:val="2"/>
                <w:sz w:val="24"/>
                <w:szCs w:val="24"/>
              </w:rPr>
              <w:t>。</w:t>
            </w:r>
          </w:p>
          <w:p>
            <w:pPr>
              <w:widowControl w:val="0"/>
              <w:adjustRightInd/>
              <w:snapToGrid/>
              <w:spacing w:after="0" w:line="360" w:lineRule="auto"/>
              <w:ind w:firstLine="480" w:firstLineChars="200"/>
              <w:jc w:val="both"/>
              <w:rPr>
                <w:rFonts w:hint="eastAsia" w:ascii="Times New Roman" w:hAnsi="Times New Roman" w:eastAsia="宋体" w:cs="Times New Roman"/>
                <w:spacing w:val="-6"/>
                <w:kern w:val="2"/>
                <w:sz w:val="24"/>
                <w:szCs w:val="24"/>
                <w:lang w:val="en-US" w:eastAsia="zh-CN" w:bidi="ar-SA"/>
              </w:rPr>
            </w:pPr>
            <w:r>
              <w:rPr>
                <w:rFonts w:hint="eastAsia" w:ascii="Times New Roman" w:hAnsi="Times New Roman" w:eastAsia="宋体" w:cs="Times New Roman"/>
                <w:color w:val="000000"/>
                <w:spacing w:val="0"/>
                <w:kern w:val="2"/>
                <w:sz w:val="24"/>
                <w:szCs w:val="24"/>
                <w:lang w:eastAsia="zh-CN"/>
              </w:rPr>
              <w:t>未预见水量：本项目未预见水量按总水量的</w:t>
            </w:r>
            <w:r>
              <w:rPr>
                <w:rFonts w:hint="eastAsia" w:ascii="Times New Roman" w:hAnsi="Times New Roman" w:eastAsia="宋体" w:cs="Times New Roman"/>
                <w:color w:val="000000"/>
                <w:spacing w:val="0"/>
                <w:kern w:val="2"/>
                <w:sz w:val="24"/>
                <w:szCs w:val="24"/>
                <w:lang w:val="en-US" w:eastAsia="zh-CN"/>
              </w:rPr>
              <w:t>10%计，共2.03</w:t>
            </w:r>
            <w:r>
              <w:rPr>
                <w:rFonts w:ascii="Times New Roman" w:hAnsi="Times New Roman" w:eastAsia="宋体" w:cs="Times New Roman"/>
                <w:color w:val="000000"/>
                <w:spacing w:val="0"/>
                <w:kern w:val="2"/>
                <w:sz w:val="24"/>
                <w:szCs w:val="24"/>
              </w:rPr>
              <w:t>m</w:t>
            </w:r>
            <w:r>
              <w:rPr>
                <w:rFonts w:ascii="Times New Roman" w:hAnsi="Times New Roman" w:eastAsia="宋体" w:cs="Times New Roman"/>
                <w:color w:val="000000"/>
                <w:spacing w:val="0"/>
                <w:kern w:val="2"/>
                <w:sz w:val="24"/>
                <w:szCs w:val="24"/>
                <w:vertAlign w:val="superscript"/>
              </w:rPr>
              <w:t>3</w:t>
            </w:r>
            <w:r>
              <w:rPr>
                <w:rFonts w:ascii="Times New Roman" w:hAnsi="Times New Roman" w:eastAsia="宋体" w:cs="Times New Roman"/>
                <w:color w:val="000000"/>
                <w:spacing w:val="0"/>
                <w:kern w:val="2"/>
                <w:sz w:val="24"/>
                <w:szCs w:val="24"/>
              </w:rPr>
              <w:t>/</w:t>
            </w:r>
            <w:r>
              <w:rPr>
                <w:rFonts w:hint="eastAsia" w:ascii="Times New Roman" w:hAnsi="Times New Roman" w:eastAsia="宋体" w:cs="Times New Roman"/>
                <w:color w:val="000000"/>
                <w:spacing w:val="0"/>
                <w:kern w:val="2"/>
                <w:sz w:val="24"/>
                <w:szCs w:val="24"/>
                <w:lang w:val="en-US" w:eastAsia="zh-CN"/>
              </w:rPr>
              <w:t>d，排水量按用水量的25%计，为0.51</w:t>
            </w:r>
            <w:r>
              <w:rPr>
                <w:rFonts w:ascii="Times New Roman" w:hAnsi="Times New Roman" w:eastAsia="宋体" w:cs="Times New Roman"/>
                <w:color w:val="000000"/>
                <w:spacing w:val="0"/>
                <w:kern w:val="2"/>
                <w:sz w:val="24"/>
                <w:szCs w:val="24"/>
              </w:rPr>
              <w:t>m</w:t>
            </w:r>
            <w:r>
              <w:rPr>
                <w:rFonts w:ascii="Times New Roman" w:hAnsi="Times New Roman" w:eastAsia="宋体" w:cs="Times New Roman"/>
                <w:color w:val="000000"/>
                <w:spacing w:val="0"/>
                <w:kern w:val="2"/>
                <w:sz w:val="24"/>
                <w:szCs w:val="24"/>
                <w:vertAlign w:val="superscript"/>
              </w:rPr>
              <w:t>3</w:t>
            </w:r>
            <w:r>
              <w:rPr>
                <w:rFonts w:ascii="Times New Roman" w:hAnsi="Times New Roman" w:eastAsia="宋体" w:cs="Times New Roman"/>
                <w:color w:val="000000"/>
                <w:spacing w:val="0"/>
                <w:kern w:val="2"/>
                <w:sz w:val="24"/>
                <w:szCs w:val="24"/>
              </w:rPr>
              <w:t>/</w:t>
            </w:r>
            <w:r>
              <w:rPr>
                <w:rFonts w:hint="eastAsia" w:ascii="Times New Roman" w:hAnsi="Times New Roman" w:eastAsia="宋体" w:cs="Times New Roman"/>
                <w:color w:val="000000"/>
                <w:spacing w:val="0"/>
                <w:kern w:val="2"/>
                <w:sz w:val="24"/>
                <w:szCs w:val="24"/>
                <w:lang w:val="en-US" w:eastAsia="zh-CN"/>
              </w:rPr>
              <w:t>d。，产生的废水经</w:t>
            </w:r>
            <w:r>
              <w:rPr>
                <w:rFonts w:hint="eastAsia" w:ascii="Times New Roman" w:hAnsi="Times New Roman" w:eastAsia="宋体" w:cs="Times New Roman"/>
                <w:color w:val="000000"/>
                <w:spacing w:val="0"/>
                <w:kern w:val="2"/>
                <w:sz w:val="24"/>
                <w:szCs w:val="24"/>
                <w:lang w:val="en-US" w:eastAsia="zh-CN" w:bidi="ar-SA"/>
              </w:rPr>
              <w:t>龙宫</w:t>
            </w:r>
            <w:r>
              <w:rPr>
                <w:rFonts w:hint="eastAsia" w:ascii="Times New Roman" w:hAnsi="Times New Roman" w:eastAsia="宋体" w:cs="Times New Roman"/>
                <w:color w:val="000000"/>
                <w:spacing w:val="0"/>
                <w:kern w:val="2"/>
                <w:sz w:val="24"/>
                <w:szCs w:val="24"/>
              </w:rPr>
              <w:t>煤矿生活污水处理站</w:t>
            </w:r>
            <w:r>
              <w:rPr>
                <w:rFonts w:hint="eastAsia" w:ascii="Times New Roman" w:hAnsi="Times New Roman" w:eastAsia="宋体" w:cs="Times New Roman"/>
                <w:color w:val="000000"/>
                <w:spacing w:val="0"/>
                <w:kern w:val="2"/>
                <w:sz w:val="24"/>
                <w:szCs w:val="24"/>
                <w:lang w:eastAsia="zh-CN"/>
              </w:rPr>
              <w:t>经一体化处理</w:t>
            </w:r>
            <w:r>
              <w:rPr>
                <w:rFonts w:hint="eastAsia" w:ascii="宋体" w:hAnsi="宋体" w:eastAsia="宋体" w:cs="Times New Roman"/>
                <w:color w:val="000000"/>
                <w:spacing w:val="0"/>
                <w:kern w:val="2"/>
                <w:sz w:val="24"/>
                <w:szCs w:val="24"/>
                <w:lang w:eastAsia="zh-CN"/>
              </w:rPr>
              <w:t>工艺处理后达标排放。</w:t>
            </w:r>
          </w:p>
          <w:p>
            <w:pPr>
              <w:spacing w:after="0"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2、工程废气污染源及防治措施</w:t>
            </w:r>
          </w:p>
          <w:p>
            <w:pPr>
              <w:widowControl w:val="0"/>
              <w:adjustRightInd/>
              <w:snapToGrid/>
              <w:spacing w:after="0" w:line="360" w:lineRule="auto"/>
              <w:ind w:firstLine="480" w:firstLineChars="200"/>
              <w:jc w:val="both"/>
              <w:rPr>
                <w:rFonts w:ascii="Times New Roman" w:hAnsi="Times New Roman" w:eastAsia="宋体" w:cs="Times New Roman"/>
                <w:color w:val="000000"/>
                <w:spacing w:val="0"/>
                <w:kern w:val="2"/>
                <w:sz w:val="24"/>
                <w:szCs w:val="24"/>
              </w:rPr>
            </w:pPr>
            <w:r>
              <w:rPr>
                <w:rFonts w:ascii="Times New Roman" w:hAnsi="Times New Roman" w:eastAsia="宋体" w:cs="Times New Roman"/>
                <w:color w:val="000000"/>
                <w:spacing w:val="0"/>
                <w:kern w:val="2"/>
                <w:sz w:val="24"/>
                <w:szCs w:val="24"/>
              </w:rPr>
              <w:t>（1）运输扬尘</w:t>
            </w:r>
          </w:p>
          <w:p>
            <w:pPr>
              <w:widowControl w:val="0"/>
              <w:adjustRightInd/>
              <w:snapToGrid/>
              <w:spacing w:after="0" w:line="360" w:lineRule="auto"/>
              <w:ind w:firstLine="480" w:firstLineChars="200"/>
              <w:jc w:val="both"/>
              <w:rPr>
                <w:rFonts w:ascii="Times New Roman" w:hAnsi="Times New Roman" w:eastAsia="宋体" w:cs="Times New Roman"/>
                <w:color w:val="000000"/>
                <w:spacing w:val="0"/>
                <w:kern w:val="2"/>
                <w:sz w:val="24"/>
                <w:szCs w:val="24"/>
              </w:rPr>
            </w:pPr>
            <w:r>
              <w:rPr>
                <w:rFonts w:ascii="Times New Roman" w:hAnsi="Times New Roman" w:eastAsia="宋体" w:cs="Times New Roman"/>
                <w:color w:val="000000"/>
                <w:spacing w:val="0"/>
                <w:kern w:val="2"/>
                <w:sz w:val="24"/>
                <w:szCs w:val="24"/>
              </w:rPr>
              <w:t>项目原料及产品均采用汽车运输，经计算每年运输扬尘产生量15t/a。建设单位将厂区道路全部硬化，并采取密闭车辆运输。</w:t>
            </w:r>
          </w:p>
          <w:p>
            <w:pPr>
              <w:widowControl w:val="0"/>
              <w:adjustRightInd/>
              <w:snapToGrid/>
              <w:spacing w:after="0" w:line="360" w:lineRule="auto"/>
              <w:ind w:firstLine="480" w:firstLineChars="200"/>
              <w:jc w:val="both"/>
              <w:rPr>
                <w:rFonts w:ascii="Times New Roman" w:hAnsi="Times New Roman" w:eastAsia="宋体" w:cs="Times New Roman"/>
                <w:color w:val="000000"/>
                <w:spacing w:val="0"/>
                <w:kern w:val="2"/>
                <w:sz w:val="24"/>
                <w:szCs w:val="24"/>
              </w:rPr>
            </w:pPr>
            <w:r>
              <w:rPr>
                <w:rFonts w:ascii="Times New Roman" w:hAnsi="Times New Roman" w:eastAsia="宋体" w:cs="Times New Roman"/>
                <w:color w:val="000000"/>
                <w:spacing w:val="0"/>
                <w:kern w:val="2"/>
                <w:sz w:val="24"/>
                <w:szCs w:val="24"/>
              </w:rPr>
              <w:t>在采取以上措施，可有效抑尘90%，则运输扬尘排放量为1.5t/a。</w:t>
            </w:r>
          </w:p>
          <w:p>
            <w:pPr>
              <w:widowControl w:val="0"/>
              <w:adjustRightInd/>
              <w:snapToGrid/>
              <w:spacing w:after="0" w:line="360" w:lineRule="auto"/>
              <w:ind w:firstLine="480" w:firstLineChars="200"/>
              <w:jc w:val="both"/>
              <w:rPr>
                <w:rFonts w:ascii="Times New Roman" w:hAnsi="Times New Roman" w:eastAsia="宋体" w:cs="Times New Roman"/>
                <w:color w:val="000000"/>
                <w:spacing w:val="0"/>
                <w:kern w:val="2"/>
                <w:sz w:val="24"/>
                <w:szCs w:val="24"/>
              </w:rPr>
            </w:pPr>
            <w:r>
              <w:rPr>
                <w:rFonts w:ascii="Times New Roman" w:hAnsi="Times New Roman" w:eastAsia="宋体" w:cs="Times New Roman"/>
                <w:color w:val="000000"/>
                <w:spacing w:val="0"/>
                <w:kern w:val="2"/>
                <w:sz w:val="24"/>
                <w:szCs w:val="24"/>
              </w:rPr>
              <w:t>（2）原煤矸石、仔煤、粉煤、洗矸石、煤泥堆场扬尘</w:t>
            </w:r>
          </w:p>
          <w:p>
            <w:pPr>
              <w:widowControl w:val="0"/>
              <w:adjustRightInd/>
              <w:snapToGrid/>
              <w:spacing w:after="0" w:line="360" w:lineRule="auto"/>
              <w:ind w:firstLine="480" w:firstLineChars="200"/>
              <w:jc w:val="both"/>
              <w:rPr>
                <w:rFonts w:ascii="Times New Roman" w:hAnsi="Times New Roman" w:eastAsia="宋体" w:cs="Times New Roman"/>
                <w:color w:val="000000"/>
                <w:spacing w:val="0"/>
                <w:kern w:val="2"/>
                <w:sz w:val="24"/>
                <w:szCs w:val="24"/>
              </w:rPr>
            </w:pPr>
            <w:r>
              <w:rPr>
                <w:rFonts w:ascii="Times New Roman" w:hAnsi="Times New Roman" w:eastAsia="宋体" w:cs="Times New Roman"/>
                <w:color w:val="000000"/>
                <w:spacing w:val="0"/>
                <w:kern w:val="2"/>
                <w:sz w:val="24"/>
                <w:szCs w:val="24"/>
              </w:rPr>
              <w:t>原矸堆场总占地约1</w:t>
            </w:r>
            <w:r>
              <w:rPr>
                <w:rFonts w:hint="eastAsia" w:ascii="Times New Roman" w:hAnsi="Times New Roman" w:eastAsia="宋体" w:cs="Times New Roman"/>
                <w:color w:val="000000"/>
                <w:spacing w:val="0"/>
                <w:kern w:val="2"/>
                <w:sz w:val="24"/>
                <w:szCs w:val="24"/>
                <w:lang w:val="en-US" w:eastAsia="zh-CN"/>
              </w:rPr>
              <w:t>4</w:t>
            </w:r>
            <w:r>
              <w:rPr>
                <w:rFonts w:ascii="Times New Roman" w:hAnsi="Times New Roman" w:eastAsia="宋体" w:cs="Times New Roman"/>
                <w:color w:val="000000"/>
                <w:spacing w:val="0"/>
                <w:kern w:val="2"/>
                <w:sz w:val="24"/>
                <w:szCs w:val="24"/>
              </w:rPr>
              <w:t>00m</w:t>
            </w:r>
            <w:r>
              <w:rPr>
                <w:rFonts w:ascii="Times New Roman" w:hAnsi="Times New Roman" w:eastAsia="宋体" w:cs="Times New Roman"/>
                <w:color w:val="000000"/>
                <w:spacing w:val="0"/>
                <w:kern w:val="2"/>
                <w:sz w:val="24"/>
                <w:szCs w:val="24"/>
                <w:vertAlign w:val="superscript"/>
              </w:rPr>
              <w:t>2</w:t>
            </w:r>
            <w:r>
              <w:rPr>
                <w:rFonts w:hint="eastAsia" w:ascii="Times New Roman" w:hAnsi="Times New Roman" w:eastAsia="宋体" w:cs="Times New Roman"/>
                <w:color w:val="000000"/>
                <w:spacing w:val="0"/>
                <w:kern w:val="2"/>
                <w:sz w:val="24"/>
                <w:szCs w:val="24"/>
                <w:lang w:eastAsia="zh-CN"/>
              </w:rPr>
              <w:t>成品</w:t>
            </w:r>
            <w:r>
              <w:rPr>
                <w:rFonts w:ascii="Times New Roman" w:hAnsi="Times New Roman" w:eastAsia="宋体" w:cs="Times New Roman"/>
                <w:color w:val="000000"/>
                <w:spacing w:val="0"/>
                <w:kern w:val="2"/>
                <w:sz w:val="24"/>
                <w:szCs w:val="24"/>
              </w:rPr>
              <w:t>堆场面积约</w:t>
            </w:r>
            <w:r>
              <w:rPr>
                <w:rFonts w:hint="eastAsia" w:ascii="Times New Roman" w:hAnsi="Times New Roman" w:eastAsia="宋体" w:cs="Times New Roman"/>
                <w:color w:val="000000"/>
                <w:spacing w:val="0"/>
                <w:kern w:val="2"/>
                <w:sz w:val="24"/>
                <w:szCs w:val="24"/>
                <w:lang w:val="en-US" w:eastAsia="zh-CN"/>
              </w:rPr>
              <w:t>10</w:t>
            </w:r>
            <w:r>
              <w:rPr>
                <w:rFonts w:ascii="Times New Roman" w:hAnsi="Times New Roman" w:eastAsia="宋体" w:cs="Times New Roman"/>
                <w:color w:val="000000"/>
                <w:spacing w:val="0"/>
                <w:kern w:val="2"/>
                <w:sz w:val="24"/>
                <w:szCs w:val="24"/>
              </w:rPr>
              <w:t>00m</w:t>
            </w:r>
            <w:r>
              <w:rPr>
                <w:rFonts w:ascii="Times New Roman" w:hAnsi="Times New Roman" w:eastAsia="宋体" w:cs="Times New Roman"/>
                <w:color w:val="000000"/>
                <w:spacing w:val="0"/>
                <w:kern w:val="2"/>
                <w:sz w:val="24"/>
                <w:szCs w:val="24"/>
                <w:vertAlign w:val="superscript"/>
              </w:rPr>
              <w:t>2</w:t>
            </w:r>
            <w:r>
              <w:rPr>
                <w:rFonts w:ascii="Times New Roman" w:hAnsi="Times New Roman" w:eastAsia="宋体" w:cs="Times New Roman"/>
                <w:color w:val="000000"/>
                <w:spacing w:val="0"/>
                <w:kern w:val="2"/>
                <w:sz w:val="24"/>
                <w:szCs w:val="24"/>
              </w:rPr>
              <w:t>，煤泥堆场面积约200m</w:t>
            </w:r>
            <w:r>
              <w:rPr>
                <w:rFonts w:ascii="Times New Roman" w:hAnsi="Times New Roman" w:eastAsia="宋体" w:cs="Times New Roman"/>
                <w:color w:val="000000"/>
                <w:spacing w:val="0"/>
                <w:kern w:val="2"/>
                <w:sz w:val="24"/>
                <w:szCs w:val="24"/>
                <w:vertAlign w:val="superscript"/>
              </w:rPr>
              <w:t>2</w:t>
            </w:r>
            <w:r>
              <w:rPr>
                <w:rFonts w:ascii="Times New Roman" w:hAnsi="Times New Roman" w:eastAsia="宋体" w:cs="Times New Roman"/>
                <w:color w:val="000000"/>
                <w:spacing w:val="0"/>
                <w:kern w:val="2"/>
                <w:sz w:val="24"/>
                <w:szCs w:val="24"/>
              </w:rPr>
              <w:t>以及洗后矸石临时堆场占地约800m</w:t>
            </w:r>
            <w:r>
              <w:rPr>
                <w:rFonts w:ascii="Times New Roman" w:hAnsi="Times New Roman" w:eastAsia="宋体" w:cs="Times New Roman"/>
                <w:color w:val="000000"/>
                <w:spacing w:val="0"/>
                <w:kern w:val="2"/>
                <w:sz w:val="24"/>
                <w:szCs w:val="24"/>
                <w:vertAlign w:val="superscript"/>
              </w:rPr>
              <w:t>2</w:t>
            </w:r>
            <w:r>
              <w:rPr>
                <w:rFonts w:ascii="Times New Roman" w:hAnsi="Times New Roman" w:eastAsia="宋体" w:cs="Times New Roman"/>
                <w:color w:val="000000"/>
                <w:spacing w:val="0"/>
                <w:kern w:val="2"/>
                <w:sz w:val="24"/>
                <w:szCs w:val="24"/>
              </w:rPr>
              <w:t>，各堆场露天堆放时会产生一定的随风扬尘。</w:t>
            </w:r>
          </w:p>
          <w:p>
            <w:pPr>
              <w:widowControl w:val="0"/>
              <w:adjustRightInd/>
              <w:snapToGrid/>
              <w:spacing w:after="0" w:line="360" w:lineRule="auto"/>
              <w:ind w:firstLine="480" w:firstLineChars="200"/>
              <w:jc w:val="both"/>
              <w:rPr>
                <w:rFonts w:ascii="Times New Roman" w:hAnsi="Times New Roman" w:eastAsia="宋体" w:cs="Times New Roman"/>
                <w:color w:val="000000"/>
                <w:spacing w:val="0"/>
                <w:kern w:val="2"/>
                <w:sz w:val="24"/>
                <w:szCs w:val="24"/>
              </w:rPr>
            </w:pPr>
            <w:r>
              <w:rPr>
                <w:rFonts w:ascii="Times New Roman" w:hAnsi="Times New Roman" w:eastAsia="宋体" w:cs="Times New Roman"/>
                <w:color w:val="000000"/>
                <w:spacing w:val="0"/>
                <w:kern w:val="2"/>
                <w:sz w:val="24"/>
                <w:szCs w:val="24"/>
              </w:rPr>
              <w:t>精煤、洗矸由于含水率较高（12-15%），压滤煤泥刚产出后由于含水率高（25%），原矸由于含水率较低（6%），经类比分析，堆场产生的扬尘为4.59t/a，经采取以上抑尘措施后，可有效抑尘85%以上，堆场无组织粉尘排放量约为0.69t/a，无组织排放的粉尘对周围环境的影响较小。</w:t>
            </w:r>
          </w:p>
          <w:p>
            <w:pPr>
              <w:widowControl w:val="0"/>
              <w:adjustRightInd/>
              <w:snapToGrid/>
              <w:spacing w:after="0" w:line="360" w:lineRule="auto"/>
              <w:ind w:firstLine="480" w:firstLineChars="200"/>
              <w:jc w:val="both"/>
              <w:rPr>
                <w:rFonts w:ascii="Times New Roman" w:hAnsi="Times New Roman" w:eastAsia="宋体" w:cs="Times New Roman"/>
                <w:color w:val="000000"/>
                <w:spacing w:val="0"/>
                <w:kern w:val="2"/>
                <w:sz w:val="24"/>
                <w:szCs w:val="24"/>
              </w:rPr>
            </w:pPr>
            <w:r>
              <w:rPr>
                <w:rFonts w:ascii="Times New Roman" w:hAnsi="Times New Roman" w:eastAsia="宋体" w:cs="Times New Roman"/>
                <w:color w:val="000000"/>
                <w:spacing w:val="0"/>
                <w:kern w:val="2"/>
                <w:sz w:val="24"/>
                <w:szCs w:val="24"/>
              </w:rPr>
              <w:t>（3）矸石输送扬尘</w:t>
            </w:r>
          </w:p>
          <w:p>
            <w:pPr>
              <w:pStyle w:val="2"/>
              <w:spacing w:line="360" w:lineRule="auto"/>
              <w:ind w:firstLine="480" w:firstLineChars="200"/>
              <w:rPr>
                <w:rFonts w:hint="default" w:ascii="Times New Roman" w:hAnsi="Times New Roman" w:eastAsia="宋体" w:cs="Times New Roman"/>
              </w:rPr>
            </w:pPr>
            <w:r>
              <w:rPr>
                <w:rFonts w:ascii="Times New Roman" w:hAnsi="Times New Roman" w:eastAsia="宋体" w:cs="Times New Roman"/>
                <w:color w:val="000000"/>
                <w:spacing w:val="0"/>
                <w:kern w:val="2"/>
                <w:sz w:val="24"/>
                <w:szCs w:val="24"/>
              </w:rPr>
              <w:t>本项目为煤矸石洗选加工项目，矸石在皮带输送、物料转载跌落等工序产尘量按0.1kg/t核算，产尘量为30t/a，产生的粉尘无组织排放也会对区域大气环境造成一定污染。评价要求采取以下防尘措施：车间外输送皮带全封闭，物料转载、跌落点安装洒水喷头，采取上述措施后煤矸石输送系统可有效抑尘90%，粉尘排放量为3t/a。</w:t>
            </w:r>
          </w:p>
          <w:p>
            <w:pPr>
              <w:spacing w:after="0" w:line="360" w:lineRule="auto"/>
              <w:ind w:firstLine="480" w:firstLineChars="200"/>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rPr>
              <w:t>工程固废污染源及防治措施</w:t>
            </w:r>
          </w:p>
          <w:p>
            <w:pPr>
              <w:widowControl w:val="0"/>
              <w:adjustRightInd/>
              <w:snapToGrid/>
              <w:spacing w:after="0" w:line="360" w:lineRule="auto"/>
              <w:ind w:firstLine="480" w:firstLineChars="200"/>
              <w:jc w:val="both"/>
              <w:rPr>
                <w:rFonts w:ascii="Times New Roman" w:hAnsi="Times New Roman" w:eastAsia="宋体" w:cs="Times New Roman"/>
                <w:color w:val="000000"/>
                <w:spacing w:val="0"/>
                <w:kern w:val="2"/>
                <w:sz w:val="24"/>
                <w:szCs w:val="24"/>
              </w:rPr>
            </w:pPr>
            <w:r>
              <w:rPr>
                <w:rFonts w:hint="eastAsia" w:ascii="Times New Roman" w:hAnsi="Times New Roman" w:eastAsia="宋体" w:cs="Times New Roman"/>
                <w:color w:val="000000"/>
                <w:spacing w:val="0"/>
                <w:kern w:val="2"/>
                <w:sz w:val="24"/>
                <w:szCs w:val="24"/>
              </w:rPr>
              <w:t>（1）办公区产生的生活垃圾</w:t>
            </w:r>
          </w:p>
          <w:p>
            <w:pPr>
              <w:widowControl w:val="0"/>
              <w:adjustRightInd/>
              <w:snapToGrid/>
              <w:spacing w:after="0" w:line="360" w:lineRule="auto"/>
              <w:ind w:firstLine="480" w:firstLineChars="200"/>
              <w:jc w:val="both"/>
              <w:rPr>
                <w:rFonts w:ascii="Times New Roman" w:hAnsi="Times New Roman" w:eastAsia="宋体" w:cs="Times New Roman"/>
                <w:color w:val="000000"/>
                <w:spacing w:val="0"/>
                <w:kern w:val="2"/>
                <w:sz w:val="24"/>
                <w:szCs w:val="24"/>
              </w:rPr>
            </w:pPr>
            <w:r>
              <w:rPr>
                <w:rFonts w:ascii="Times New Roman" w:hAnsi="Times New Roman" w:eastAsia="宋体" w:cs="Times New Roman"/>
                <w:color w:val="000000"/>
                <w:spacing w:val="0"/>
                <w:kern w:val="2"/>
                <w:sz w:val="24"/>
                <w:szCs w:val="24"/>
              </w:rPr>
              <w:t>厂内职工生活垃圾产生量以0.5kg/人·d计，则每年生活垃圾的产生量为3.0t/a。本报告要求在厂区内设置生活垃圾箱，将垃圾分类收集，按时交由环卫部门统一处理，不滞留，不积压，更不能使垃圾造成二次污染，特别是在夏秋之季，垃圾是蚊虫病菌繁殖的温床，要更加严格管理，即时清除，杜绝危害，做到日产日清，不会对区域环境和卫生产生不利影响。</w:t>
            </w:r>
          </w:p>
          <w:p>
            <w:pPr>
              <w:widowControl w:val="0"/>
              <w:adjustRightInd/>
              <w:snapToGrid/>
              <w:spacing w:after="0" w:line="360" w:lineRule="auto"/>
              <w:ind w:firstLine="480" w:firstLineChars="200"/>
              <w:jc w:val="both"/>
              <w:rPr>
                <w:rFonts w:ascii="Times New Roman" w:hAnsi="Times New Roman" w:eastAsia="宋体" w:cs="Times New Roman"/>
                <w:color w:val="000000"/>
                <w:spacing w:val="0"/>
                <w:kern w:val="2"/>
                <w:sz w:val="24"/>
                <w:szCs w:val="24"/>
              </w:rPr>
            </w:pPr>
            <w:r>
              <w:rPr>
                <w:rFonts w:hint="eastAsia" w:ascii="Times New Roman" w:hAnsi="Times New Roman" w:eastAsia="宋体" w:cs="Times New Roman"/>
                <w:color w:val="000000"/>
                <w:spacing w:val="0"/>
                <w:kern w:val="2"/>
                <w:sz w:val="24"/>
                <w:szCs w:val="24"/>
              </w:rPr>
              <w:t>（2）矸石</w:t>
            </w:r>
          </w:p>
          <w:p>
            <w:pPr>
              <w:widowControl w:val="0"/>
              <w:adjustRightInd/>
              <w:snapToGrid/>
              <w:spacing w:after="0" w:line="360" w:lineRule="auto"/>
              <w:ind w:firstLine="480" w:firstLineChars="200"/>
              <w:jc w:val="both"/>
              <w:rPr>
                <w:rFonts w:ascii="Times New Roman" w:hAnsi="Times New Roman" w:eastAsia="宋体" w:cs="Times New Roman"/>
                <w:color w:val="000000"/>
                <w:spacing w:val="0"/>
                <w:kern w:val="2"/>
                <w:sz w:val="24"/>
                <w:szCs w:val="24"/>
              </w:rPr>
            </w:pPr>
            <w:r>
              <w:rPr>
                <w:rFonts w:ascii="Times New Roman" w:hAnsi="Times New Roman" w:eastAsia="宋体" w:cs="Times New Roman"/>
                <w:color w:val="000000"/>
                <w:spacing w:val="0"/>
                <w:kern w:val="2"/>
                <w:sz w:val="24"/>
                <w:szCs w:val="24"/>
              </w:rPr>
              <w:t>本项目矸石产生量为</w:t>
            </w:r>
            <w:r>
              <w:rPr>
                <w:rFonts w:hint="eastAsia" w:ascii="Times New Roman" w:hAnsi="Times New Roman" w:eastAsia="宋体" w:cs="Times New Roman"/>
                <w:color w:val="000000"/>
                <w:spacing w:val="0"/>
                <w:kern w:val="2"/>
                <w:sz w:val="24"/>
                <w:szCs w:val="24"/>
              </w:rPr>
              <w:t>40</w:t>
            </w:r>
            <w:r>
              <w:rPr>
                <w:rFonts w:ascii="Times New Roman" w:hAnsi="Times New Roman" w:eastAsia="宋体" w:cs="Times New Roman"/>
                <w:color w:val="000000"/>
                <w:spacing w:val="0"/>
                <w:kern w:val="2"/>
                <w:sz w:val="24"/>
                <w:szCs w:val="24"/>
              </w:rPr>
              <w:t>万t/a。矸石全部由</w:t>
            </w:r>
            <w:r>
              <w:rPr>
                <w:rFonts w:hint="eastAsia" w:ascii="Times New Roman" w:hAnsi="Times New Roman" w:eastAsia="宋体" w:cs="Times New Roman"/>
                <w:color w:val="000000"/>
                <w:spacing w:val="0"/>
                <w:kern w:val="2"/>
                <w:sz w:val="24"/>
                <w:szCs w:val="24"/>
              </w:rPr>
              <w:t>当地当地砖厂进行回收后制砖，</w:t>
            </w:r>
            <w:r>
              <w:rPr>
                <w:rFonts w:ascii="Times New Roman" w:hAnsi="Times New Roman" w:eastAsia="宋体" w:cs="Times New Roman"/>
                <w:color w:val="000000"/>
                <w:spacing w:val="0"/>
                <w:kern w:val="2"/>
                <w:sz w:val="24"/>
                <w:szCs w:val="24"/>
              </w:rPr>
              <w:t>矸石的需求量大完全可以处理本项目的煤矸石</w:t>
            </w:r>
            <w:r>
              <w:rPr>
                <w:rFonts w:hint="eastAsia" w:ascii="Times New Roman" w:hAnsi="Times New Roman" w:eastAsia="宋体" w:cs="Times New Roman"/>
                <w:color w:val="000000"/>
                <w:spacing w:val="0"/>
                <w:kern w:val="2"/>
                <w:sz w:val="24"/>
                <w:szCs w:val="24"/>
              </w:rPr>
              <w:t>。</w:t>
            </w:r>
          </w:p>
          <w:p>
            <w:pPr>
              <w:widowControl w:val="0"/>
              <w:adjustRightInd/>
              <w:snapToGrid/>
              <w:spacing w:after="0" w:line="360" w:lineRule="auto"/>
              <w:ind w:firstLine="480" w:firstLineChars="200"/>
              <w:jc w:val="both"/>
              <w:rPr>
                <w:rFonts w:ascii="Times New Roman" w:hAnsi="Times New Roman" w:eastAsia="宋体" w:cs="Times New Roman"/>
                <w:color w:val="000000"/>
                <w:spacing w:val="0"/>
                <w:kern w:val="2"/>
                <w:sz w:val="24"/>
                <w:szCs w:val="24"/>
              </w:rPr>
            </w:pPr>
            <w:r>
              <w:rPr>
                <w:rFonts w:hint="eastAsia" w:ascii="Times New Roman" w:hAnsi="Times New Roman" w:eastAsia="宋体" w:cs="Times New Roman"/>
                <w:color w:val="000000"/>
                <w:spacing w:val="0"/>
                <w:kern w:val="2"/>
                <w:sz w:val="24"/>
                <w:szCs w:val="24"/>
              </w:rPr>
              <w:t>环评要求在洗选矸石综合利用不畅时，企业不得进行洗矸生产。</w:t>
            </w:r>
          </w:p>
          <w:p>
            <w:pPr>
              <w:widowControl w:val="0"/>
              <w:adjustRightInd/>
              <w:snapToGrid/>
              <w:spacing w:after="0" w:line="360" w:lineRule="auto"/>
              <w:ind w:firstLine="480" w:firstLineChars="200"/>
              <w:jc w:val="both"/>
              <w:rPr>
                <w:rFonts w:ascii="Times New Roman" w:hAnsi="Times New Roman" w:eastAsia="宋体" w:cs="Times New Roman"/>
                <w:color w:val="000000"/>
                <w:spacing w:val="0"/>
                <w:kern w:val="2"/>
                <w:sz w:val="24"/>
                <w:szCs w:val="24"/>
              </w:rPr>
            </w:pPr>
            <w:r>
              <w:rPr>
                <w:rFonts w:hint="eastAsia" w:ascii="Times New Roman" w:hAnsi="Times New Roman" w:eastAsia="宋体" w:cs="Times New Roman"/>
                <w:color w:val="000000"/>
                <w:spacing w:val="0"/>
                <w:kern w:val="2"/>
                <w:sz w:val="24"/>
                <w:szCs w:val="24"/>
              </w:rPr>
              <w:t>（3）煤泥</w:t>
            </w:r>
          </w:p>
          <w:p>
            <w:pPr>
              <w:widowControl w:val="0"/>
              <w:adjustRightInd/>
              <w:snapToGrid/>
              <w:spacing w:after="0" w:line="360" w:lineRule="auto"/>
              <w:ind w:firstLine="480" w:firstLineChars="200"/>
              <w:jc w:val="both"/>
              <w:rPr>
                <w:rFonts w:ascii="Times New Roman" w:hAnsi="Times New Roman" w:eastAsia="宋体" w:cs="Times New Roman"/>
                <w:color w:val="000000"/>
                <w:spacing w:val="0"/>
                <w:kern w:val="2"/>
                <w:sz w:val="24"/>
                <w:szCs w:val="24"/>
              </w:rPr>
            </w:pPr>
            <w:r>
              <w:rPr>
                <w:rFonts w:ascii="Times New Roman" w:hAnsi="Times New Roman" w:eastAsia="宋体" w:cs="Times New Roman"/>
                <w:color w:val="000000"/>
                <w:spacing w:val="0"/>
                <w:kern w:val="2"/>
                <w:sz w:val="24"/>
                <w:szCs w:val="24"/>
              </w:rPr>
              <w:t>本项目</w:t>
            </w:r>
            <w:r>
              <w:rPr>
                <w:rFonts w:hint="eastAsia" w:ascii="Times New Roman" w:hAnsi="Times New Roman" w:eastAsia="宋体" w:cs="Times New Roman"/>
                <w:color w:val="000000"/>
                <w:spacing w:val="0"/>
                <w:kern w:val="2"/>
                <w:sz w:val="24"/>
                <w:szCs w:val="24"/>
              </w:rPr>
              <w:t>煤泥</w:t>
            </w:r>
            <w:r>
              <w:rPr>
                <w:rFonts w:ascii="Times New Roman" w:hAnsi="Times New Roman" w:eastAsia="宋体" w:cs="Times New Roman"/>
                <w:color w:val="000000"/>
                <w:spacing w:val="0"/>
                <w:kern w:val="2"/>
                <w:sz w:val="24"/>
                <w:szCs w:val="24"/>
              </w:rPr>
              <w:t>产生量为</w:t>
            </w:r>
            <w:r>
              <w:rPr>
                <w:rFonts w:hint="eastAsia" w:ascii="Times New Roman" w:hAnsi="Times New Roman" w:eastAsia="宋体" w:cs="Times New Roman"/>
                <w:color w:val="000000"/>
                <w:spacing w:val="0"/>
                <w:kern w:val="2"/>
                <w:sz w:val="24"/>
                <w:szCs w:val="24"/>
              </w:rPr>
              <w:t>8</w:t>
            </w:r>
            <w:r>
              <w:rPr>
                <w:rFonts w:ascii="Times New Roman" w:hAnsi="Times New Roman" w:eastAsia="宋体" w:cs="Times New Roman"/>
                <w:color w:val="000000"/>
                <w:spacing w:val="0"/>
                <w:kern w:val="2"/>
                <w:sz w:val="24"/>
                <w:szCs w:val="24"/>
              </w:rPr>
              <w:t>万t/a</w:t>
            </w:r>
            <w:r>
              <w:rPr>
                <w:rFonts w:hint="eastAsia" w:ascii="Times New Roman" w:hAnsi="Times New Roman" w:eastAsia="宋体" w:cs="Times New Roman"/>
                <w:color w:val="000000"/>
                <w:spacing w:val="0"/>
                <w:kern w:val="2"/>
                <w:sz w:val="24"/>
                <w:szCs w:val="24"/>
              </w:rPr>
              <w:t>，全部运至当地型煤加工厂进行加工后外售。</w:t>
            </w:r>
          </w:p>
          <w:p>
            <w:pPr>
              <w:widowControl w:val="0"/>
              <w:numPr>
                <w:ilvl w:val="0"/>
                <w:numId w:val="1"/>
              </w:numPr>
              <w:adjustRightInd/>
              <w:snapToGrid/>
              <w:spacing w:after="0" w:line="360" w:lineRule="auto"/>
              <w:ind w:firstLine="480" w:firstLineChars="200"/>
              <w:jc w:val="both"/>
              <w:rPr>
                <w:rFonts w:hint="eastAsia" w:ascii="Times New Roman" w:hAnsi="Times New Roman" w:eastAsia="宋体" w:cs="Times New Roman"/>
                <w:color w:val="000000"/>
                <w:spacing w:val="0"/>
                <w:kern w:val="2"/>
                <w:sz w:val="24"/>
                <w:szCs w:val="24"/>
              </w:rPr>
            </w:pPr>
            <w:r>
              <w:rPr>
                <w:rFonts w:hint="eastAsia" w:ascii="Times New Roman" w:hAnsi="Times New Roman" w:eastAsia="宋体" w:cs="Times New Roman"/>
                <w:color w:val="000000"/>
                <w:spacing w:val="0"/>
                <w:kern w:val="2"/>
                <w:sz w:val="24"/>
                <w:szCs w:val="24"/>
              </w:rPr>
              <w:t>废机油</w:t>
            </w:r>
          </w:p>
          <w:p>
            <w:pPr>
              <w:keepNext w:val="0"/>
              <w:keepLines w:val="0"/>
              <w:pageBreakBefore w:val="0"/>
              <w:kinsoku/>
              <w:wordWrap/>
              <w:overflowPunct/>
              <w:topLinePunct w:val="0"/>
              <w:bidi w:val="0"/>
              <w:adjustRightInd w:val="0"/>
              <w:snapToGrid w:val="0"/>
              <w:spacing w:after="0" w:line="360" w:lineRule="auto"/>
              <w:ind w:firstLine="480" w:firstLineChars="200"/>
              <w:textAlignment w:val="auto"/>
              <w:rPr>
                <w:rFonts w:ascii="Times New Roman" w:hAnsi="Times New Roman" w:eastAsia="宋体" w:cs="Times New Roman"/>
                <w:color w:val="000000"/>
                <w:spacing w:val="0"/>
                <w:kern w:val="2"/>
                <w:sz w:val="24"/>
                <w:szCs w:val="24"/>
              </w:rPr>
            </w:pPr>
            <w:r>
              <w:rPr>
                <w:rFonts w:ascii="Times New Roman" w:hAnsi="Times New Roman" w:eastAsia="宋体" w:cs="Times New Roman"/>
                <w:color w:val="000000"/>
                <w:spacing w:val="0"/>
                <w:kern w:val="2"/>
                <w:sz w:val="24"/>
                <w:szCs w:val="24"/>
              </w:rPr>
              <w:t>本项目机修产生的废机油约0.02t/a，设置危废暂存间（</w:t>
            </w:r>
            <w:r>
              <w:rPr>
                <w:rFonts w:hint="eastAsia" w:ascii="Times New Roman" w:hAnsi="Times New Roman" w:eastAsia="宋体" w:cs="Times New Roman"/>
                <w:color w:val="000000"/>
                <w:spacing w:val="0"/>
                <w:kern w:val="2"/>
                <w:sz w:val="24"/>
                <w:szCs w:val="24"/>
                <w:lang w:val="en-US" w:eastAsia="zh-CN"/>
              </w:rPr>
              <w:t>5</w:t>
            </w:r>
            <w:r>
              <w:rPr>
                <w:rFonts w:ascii="Times New Roman" w:hAnsi="Times New Roman" w:eastAsia="宋体" w:cs="Times New Roman"/>
                <w:color w:val="000000"/>
                <w:spacing w:val="0"/>
                <w:kern w:val="2"/>
                <w:sz w:val="24"/>
                <w:szCs w:val="24"/>
              </w:rPr>
              <w:t>m</w:t>
            </w:r>
            <w:r>
              <w:rPr>
                <w:rFonts w:hint="eastAsia" w:ascii="Times New Roman" w:hAnsi="Times New Roman" w:eastAsia="宋体" w:cs="Times New Roman"/>
                <w:color w:val="000000"/>
                <w:spacing w:val="0"/>
                <w:kern w:val="2"/>
                <w:sz w:val="24"/>
                <w:szCs w:val="24"/>
                <w:vertAlign w:val="superscript"/>
                <w:lang w:val="en-US" w:eastAsia="zh-CN"/>
              </w:rPr>
              <w:t>2</w:t>
            </w:r>
            <w:r>
              <w:rPr>
                <w:rFonts w:ascii="Times New Roman" w:hAnsi="Times New Roman" w:eastAsia="宋体" w:cs="Times New Roman"/>
                <w:color w:val="000000"/>
                <w:spacing w:val="0"/>
                <w:kern w:val="2"/>
                <w:sz w:val="24"/>
                <w:szCs w:val="24"/>
              </w:rPr>
              <w:t>），暂存间必须防渗处理，采用专用的容器进行收集，委托有资质的单位进行处置。</w:t>
            </w:r>
          </w:p>
          <w:p>
            <w:pPr>
              <w:keepNext w:val="0"/>
              <w:keepLines w:val="0"/>
              <w:pageBreakBefore w:val="0"/>
              <w:kinsoku/>
              <w:wordWrap/>
              <w:overflowPunct/>
              <w:topLinePunct w:val="0"/>
              <w:bidi w:val="0"/>
              <w:adjustRightInd w:val="0"/>
              <w:snapToGrid w:val="0"/>
              <w:spacing w:after="0"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lang w:val="en-US" w:eastAsia="zh-CN"/>
              </w:rPr>
              <w:t>工程噪声污染源及防治措施</w:t>
            </w:r>
          </w:p>
          <w:p>
            <w:pPr>
              <w:widowControl w:val="0"/>
              <w:adjustRightInd/>
              <w:snapToGrid/>
              <w:spacing w:after="0" w:line="360" w:lineRule="auto"/>
              <w:ind w:firstLine="480" w:firstLineChars="200"/>
              <w:jc w:val="both"/>
              <w:rPr>
                <w:rFonts w:ascii="Times New Roman" w:hAnsi="Times New Roman" w:eastAsia="宋体" w:cs="Times New Roman"/>
                <w:color w:val="000000"/>
                <w:spacing w:val="0"/>
                <w:kern w:val="2"/>
                <w:sz w:val="24"/>
                <w:szCs w:val="24"/>
              </w:rPr>
            </w:pPr>
            <w:r>
              <w:rPr>
                <w:rFonts w:ascii="Times New Roman" w:hAnsi="Times New Roman" w:eastAsia="宋体" w:cs="Times New Roman"/>
                <w:color w:val="000000"/>
                <w:spacing w:val="0"/>
                <w:kern w:val="2"/>
                <w:sz w:val="24"/>
                <w:szCs w:val="24"/>
              </w:rPr>
              <w:t>本项目的噪声源主要有汽车运输产生的噪声；跳汰机产生的噪声；压滤机产生的噪声；各种泵产生的噪声。这些声源均为固定声源，多数连续排放。声级值一般在 80～100dB(A)之间。</w:t>
            </w:r>
          </w:p>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left"/>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5、环保投资</w:t>
            </w:r>
          </w:p>
          <w:p>
            <w:pPr>
              <w:keepNext w:val="0"/>
              <w:keepLines w:val="0"/>
              <w:pageBreakBefore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lang w:val="en-US" w:eastAsia="zh-CN"/>
              </w:rPr>
              <w:t>本项目总投资800万元，资金全部由企业自筹，其中环保投资30万元，占总投资的3.75%，具体环保投资见表3-</w:t>
            </w:r>
            <w:r>
              <w:rPr>
                <w:rFonts w:hint="eastAsia" w:ascii="Times New Roman" w:hAnsi="Times New Roman" w:eastAsia="宋体" w:cs="Times New Roman"/>
                <w:sz w:val="24"/>
                <w:lang w:val="en-US" w:eastAsia="zh-CN"/>
              </w:rPr>
              <w:t>5</w:t>
            </w:r>
            <w:r>
              <w:rPr>
                <w:rFonts w:hint="default" w:ascii="Times New Roman" w:hAnsi="Times New Roman" w:eastAsia="宋体" w:cs="Times New Roman"/>
                <w:sz w:val="24"/>
              </w:rPr>
              <w:t>。</w:t>
            </w:r>
          </w:p>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黑体" w:cs="Times New Roman"/>
                <w:b w:val="0"/>
                <w:bCs w:val="0"/>
                <w:szCs w:val="21"/>
              </w:rPr>
            </w:pPr>
            <w:r>
              <w:rPr>
                <w:rFonts w:hint="default" w:ascii="Times New Roman" w:hAnsi="Times New Roman" w:eastAsia="黑体" w:cs="Times New Roman"/>
                <w:b w:val="0"/>
                <w:bCs w:val="0"/>
                <w:szCs w:val="21"/>
              </w:rPr>
              <w:t>表</w:t>
            </w:r>
            <w:r>
              <w:rPr>
                <w:rFonts w:hint="default" w:ascii="Times New Roman" w:hAnsi="Times New Roman" w:eastAsia="黑体" w:cs="Times New Roman"/>
                <w:b w:val="0"/>
                <w:bCs w:val="0"/>
                <w:szCs w:val="21"/>
                <w:lang w:val="en-US" w:eastAsia="zh-CN"/>
              </w:rPr>
              <w:t>3-</w:t>
            </w:r>
            <w:r>
              <w:rPr>
                <w:rFonts w:hint="eastAsia" w:ascii="Times New Roman" w:hAnsi="Times New Roman" w:eastAsia="黑体" w:cs="Times New Roman"/>
                <w:b w:val="0"/>
                <w:bCs w:val="0"/>
                <w:szCs w:val="21"/>
                <w:lang w:val="en-US" w:eastAsia="zh-CN"/>
              </w:rPr>
              <w:t>5</w:t>
            </w:r>
            <w:r>
              <w:rPr>
                <w:rFonts w:hint="default" w:ascii="Times New Roman" w:hAnsi="Times New Roman" w:eastAsia="黑体" w:cs="Times New Roman"/>
                <w:b w:val="0"/>
                <w:bCs w:val="0"/>
                <w:szCs w:val="21"/>
              </w:rPr>
              <w:t xml:space="preserve">  环保投资一览表</w:t>
            </w:r>
          </w:p>
          <w:tbl>
            <w:tblPr>
              <w:tblStyle w:val="25"/>
              <w:tblW w:w="8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2852"/>
              <w:gridCol w:w="2930"/>
              <w:gridCol w:w="1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1107" w:type="dxa"/>
                  <w:vAlign w:val="center"/>
                </w:tcPr>
                <w:p>
                  <w:pPr>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类别</w:t>
                  </w:r>
                </w:p>
              </w:tc>
              <w:tc>
                <w:tcPr>
                  <w:tcW w:w="2852" w:type="dxa"/>
                  <w:vAlign w:val="center"/>
                </w:tcPr>
                <w:p>
                  <w:pPr>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污染源</w:t>
                  </w:r>
                </w:p>
              </w:tc>
              <w:tc>
                <w:tcPr>
                  <w:tcW w:w="2930" w:type="dxa"/>
                  <w:vAlign w:val="center"/>
                </w:tcPr>
                <w:p>
                  <w:pPr>
                    <w:spacing w:line="240" w:lineRule="auto"/>
                    <w:ind w:firstLine="38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w:t>
                  </w:r>
                </w:p>
              </w:tc>
              <w:tc>
                <w:tcPr>
                  <w:tcW w:w="1409" w:type="dxa"/>
                  <w:vAlign w:val="center"/>
                </w:tcPr>
                <w:p>
                  <w:pPr>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投资额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1107" w:type="dxa"/>
                  <w:vAlign w:val="center"/>
                </w:tcPr>
                <w:p>
                  <w:pPr>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大气</w:t>
                  </w:r>
                </w:p>
              </w:tc>
              <w:tc>
                <w:tcPr>
                  <w:tcW w:w="2852" w:type="dxa"/>
                  <w:vAlign w:val="center"/>
                </w:tcPr>
                <w:p>
                  <w:pPr>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原矸石堆场、仔煤及粉煤堆场、煤泥堆场、洗矸石堆场</w:t>
                  </w:r>
                </w:p>
              </w:tc>
              <w:tc>
                <w:tcPr>
                  <w:tcW w:w="2930" w:type="dxa"/>
                  <w:vAlign w:val="center"/>
                </w:tcPr>
                <w:p>
                  <w:pPr>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设</w:t>
                  </w:r>
                  <w:r>
                    <w:rPr>
                      <w:rFonts w:hint="eastAsia" w:ascii="宋体" w:hAnsi="宋体" w:eastAsia="宋体" w:cs="宋体"/>
                      <w:color w:val="auto"/>
                      <w:sz w:val="21"/>
                      <w:szCs w:val="21"/>
                    </w:rPr>
                    <w:t>置</w:t>
                  </w:r>
                  <w:r>
                    <w:rPr>
                      <w:rFonts w:hint="eastAsia" w:ascii="宋体" w:hAnsi="宋体" w:eastAsia="宋体" w:cs="宋体"/>
                      <w:color w:val="auto"/>
                      <w:spacing w:val="0"/>
                      <w:sz w:val="21"/>
                      <w:szCs w:val="21"/>
                      <w:lang w:eastAsia="zh-CN"/>
                    </w:rPr>
                    <w:t>半</w:t>
                  </w:r>
                  <w:r>
                    <w:rPr>
                      <w:rFonts w:hint="eastAsia" w:ascii="宋体" w:hAnsi="宋体" w:eastAsia="宋体" w:cs="宋体"/>
                      <w:color w:val="000000" w:themeColor="text1"/>
                      <w:sz w:val="21"/>
                      <w:szCs w:val="21"/>
                      <w14:textFill>
                        <w14:solidFill>
                          <w14:schemeClr w14:val="tx1"/>
                        </w14:solidFill>
                      </w14:textFill>
                    </w:rPr>
                    <w:t>封闭棚架式结构</w:t>
                  </w:r>
                  <w:r>
                    <w:rPr>
                      <w:rFonts w:hint="eastAsia" w:ascii="宋体" w:hAnsi="宋体" w:eastAsia="宋体" w:cs="宋体"/>
                      <w:color w:val="000000" w:themeColor="text1"/>
                      <w:sz w:val="21"/>
                      <w:szCs w:val="21"/>
                      <w:lang w:eastAsia="zh-CN"/>
                      <w14:textFill>
                        <w14:solidFill>
                          <w14:schemeClr w14:val="tx1"/>
                        </w14:solidFill>
                      </w14:textFill>
                    </w:rPr>
                    <w:t>并进行地面硬化</w:t>
                  </w:r>
                </w:p>
              </w:tc>
              <w:tc>
                <w:tcPr>
                  <w:tcW w:w="1409" w:type="dxa"/>
                  <w:vAlign w:val="center"/>
                </w:tcPr>
                <w:p>
                  <w:pPr>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1107" w:type="dxa"/>
                  <w:vAlign w:val="center"/>
                </w:tcPr>
                <w:p>
                  <w:pPr>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废水</w:t>
                  </w:r>
                </w:p>
              </w:tc>
              <w:tc>
                <w:tcPr>
                  <w:tcW w:w="2852" w:type="dxa"/>
                  <w:vAlign w:val="center"/>
                </w:tcPr>
                <w:p>
                  <w:pPr>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w:t>
                  </w:r>
                </w:p>
              </w:tc>
              <w:tc>
                <w:tcPr>
                  <w:tcW w:w="2930" w:type="dxa"/>
                  <w:vAlign w:val="center"/>
                </w:tcPr>
                <w:p>
                  <w:pPr>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00m</w:t>
                  </w:r>
                  <w:r>
                    <w:rPr>
                      <w:rFonts w:hint="eastAsia" w:ascii="宋体" w:hAnsi="宋体" w:eastAsia="宋体" w:cs="宋体"/>
                      <w:color w:val="000000" w:themeColor="text1"/>
                      <w:sz w:val="21"/>
                      <w:szCs w:val="21"/>
                      <w:vertAlign w:val="superscript"/>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污水事故池、50m</w:t>
                  </w:r>
                  <w:r>
                    <w:rPr>
                      <w:rFonts w:hint="eastAsia" w:ascii="宋体" w:hAnsi="宋体" w:eastAsia="宋体" w:cs="宋体"/>
                      <w:color w:val="000000" w:themeColor="text1"/>
                      <w:sz w:val="21"/>
                      <w:szCs w:val="21"/>
                      <w:vertAlign w:val="superscript"/>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淋溶水池</w:t>
                  </w:r>
                </w:p>
              </w:tc>
              <w:tc>
                <w:tcPr>
                  <w:tcW w:w="1409" w:type="dxa"/>
                  <w:vAlign w:val="center"/>
                </w:tcPr>
                <w:p>
                  <w:pPr>
                    <w:spacing w:line="240" w:lineRule="auto"/>
                    <w:ind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1107" w:type="dxa"/>
                  <w:vAlign w:val="center"/>
                </w:tcPr>
                <w:p>
                  <w:pPr>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固废</w:t>
                  </w:r>
                </w:p>
              </w:tc>
              <w:tc>
                <w:tcPr>
                  <w:tcW w:w="2852" w:type="dxa"/>
                  <w:vAlign w:val="center"/>
                </w:tcPr>
                <w:p>
                  <w:pPr>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危废暂存间</w:t>
                  </w:r>
                </w:p>
              </w:tc>
              <w:tc>
                <w:tcPr>
                  <w:tcW w:w="2930" w:type="dxa"/>
                  <w:vAlign w:val="center"/>
                </w:tcPr>
                <w:p>
                  <w:pPr>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5</w:t>
                  </w:r>
                  <w:r>
                    <w:rPr>
                      <w:rFonts w:hint="eastAsia" w:ascii="宋体" w:hAnsi="宋体" w:eastAsia="宋体" w:cs="宋体"/>
                      <w:color w:val="000000" w:themeColor="text1"/>
                      <w:sz w:val="21"/>
                      <w:szCs w:val="21"/>
                      <w14:textFill>
                        <w14:solidFill>
                          <w14:schemeClr w14:val="tx1"/>
                        </w14:solidFill>
                      </w14:textFill>
                    </w:rPr>
                    <w:t>m</w:t>
                  </w:r>
                  <w:r>
                    <w:rPr>
                      <w:rFonts w:hint="eastAsia" w:ascii="宋体" w:hAnsi="宋体" w:eastAsia="宋体" w:cs="宋体"/>
                      <w:color w:val="000000" w:themeColor="text1"/>
                      <w:sz w:val="21"/>
                      <w:szCs w:val="21"/>
                      <w:vertAlign w:val="superscript"/>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的危废暂存间并做防渗处理</w:t>
                  </w:r>
                </w:p>
              </w:tc>
              <w:tc>
                <w:tcPr>
                  <w:tcW w:w="1409" w:type="dxa"/>
                  <w:vAlign w:val="center"/>
                </w:tcPr>
                <w:p>
                  <w:pPr>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1107" w:type="dxa"/>
                  <w:vAlign w:val="center"/>
                </w:tcPr>
                <w:p>
                  <w:pPr>
                    <w:spacing w:line="240" w:lineRule="auto"/>
                    <w:ind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噪声</w:t>
                  </w:r>
                </w:p>
              </w:tc>
              <w:tc>
                <w:tcPr>
                  <w:tcW w:w="2852" w:type="dxa"/>
                  <w:vAlign w:val="center"/>
                </w:tcPr>
                <w:p>
                  <w:pPr>
                    <w:spacing w:line="240" w:lineRule="auto"/>
                    <w:ind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机器设备</w:t>
                  </w:r>
                </w:p>
              </w:tc>
              <w:tc>
                <w:tcPr>
                  <w:tcW w:w="2930" w:type="dxa"/>
                  <w:vAlign w:val="center"/>
                </w:tcPr>
                <w:p>
                  <w:pPr>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采用低噪声设备、设备加固、厂房隔声，墙面采用吸声材料。</w:t>
                  </w:r>
                </w:p>
              </w:tc>
              <w:tc>
                <w:tcPr>
                  <w:tcW w:w="1409" w:type="dxa"/>
                  <w:vAlign w:val="center"/>
                </w:tcPr>
                <w:p>
                  <w:pPr>
                    <w:spacing w:line="240" w:lineRule="auto"/>
                    <w:ind w:firstLine="0" w:firstLineChars="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1107" w:type="dxa"/>
                  <w:vAlign w:val="center"/>
                </w:tcPr>
                <w:p>
                  <w:pPr>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生态</w:t>
                  </w:r>
                </w:p>
              </w:tc>
              <w:tc>
                <w:tcPr>
                  <w:tcW w:w="2852" w:type="dxa"/>
                  <w:vAlign w:val="center"/>
                </w:tcPr>
                <w:p>
                  <w:pPr>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2930" w:type="dxa"/>
                  <w:vAlign w:val="center"/>
                </w:tcPr>
                <w:p>
                  <w:pPr>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厂区绿化200m</w:t>
                  </w:r>
                  <w:r>
                    <w:rPr>
                      <w:rFonts w:hint="eastAsia" w:ascii="宋体" w:hAnsi="宋体" w:eastAsia="宋体" w:cs="宋体"/>
                      <w:color w:val="000000" w:themeColor="text1"/>
                      <w:sz w:val="21"/>
                      <w:szCs w:val="21"/>
                      <w:vertAlign w:val="superscript"/>
                      <w14:textFill>
                        <w14:solidFill>
                          <w14:schemeClr w14:val="tx1"/>
                        </w14:solidFill>
                      </w14:textFill>
                    </w:rPr>
                    <w:t>2</w:t>
                  </w:r>
                </w:p>
              </w:tc>
              <w:tc>
                <w:tcPr>
                  <w:tcW w:w="1409" w:type="dxa"/>
                  <w:vAlign w:val="center"/>
                </w:tcPr>
                <w:p>
                  <w:pPr>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1107" w:type="dxa"/>
                  <w:vAlign w:val="center"/>
                </w:tcPr>
                <w:p>
                  <w:pPr>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合计</w:t>
                  </w:r>
                </w:p>
              </w:tc>
              <w:tc>
                <w:tcPr>
                  <w:tcW w:w="2852" w:type="dxa"/>
                  <w:vAlign w:val="center"/>
                </w:tcPr>
                <w:p>
                  <w:pPr>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2930" w:type="dxa"/>
                  <w:vAlign w:val="center"/>
                </w:tcPr>
                <w:p>
                  <w:pPr>
                    <w:spacing w:line="240" w:lineRule="auto"/>
                    <w:ind w:firstLine="380"/>
                    <w:jc w:val="center"/>
                    <w:rPr>
                      <w:rFonts w:hint="eastAsia" w:ascii="宋体" w:hAnsi="宋体" w:eastAsia="宋体" w:cs="宋体"/>
                      <w:color w:val="000000" w:themeColor="text1"/>
                      <w:sz w:val="21"/>
                      <w:szCs w:val="21"/>
                      <w14:textFill>
                        <w14:solidFill>
                          <w14:schemeClr w14:val="tx1"/>
                        </w14:solidFill>
                      </w14:textFill>
                    </w:rPr>
                  </w:pPr>
                </w:p>
              </w:tc>
              <w:tc>
                <w:tcPr>
                  <w:tcW w:w="1409" w:type="dxa"/>
                  <w:vAlign w:val="center"/>
                </w:tcPr>
                <w:p>
                  <w:pPr>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30</w:t>
                  </w:r>
                </w:p>
              </w:tc>
            </w:tr>
          </w:tbl>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textAlignment w:val="auto"/>
              <w:rPr>
                <w:rFonts w:hint="default" w:ascii="Times New Roman" w:hAnsi="Times New Roman" w:eastAsia="宋体" w:cs="Times New Roman"/>
                <w:color w:val="000000"/>
                <w:sz w:val="21"/>
                <w:szCs w:val="21"/>
              </w:rPr>
            </w:pPr>
          </w:p>
          <w:p>
            <w:pPr>
              <w:spacing w:line="400" w:lineRule="exact"/>
              <w:ind w:firstLine="0" w:firstLineChars="0"/>
              <w:jc w:val="left"/>
              <w:rPr>
                <w:rFonts w:hint="default" w:ascii="Times New Roman" w:hAnsi="Times New Roman" w:eastAsia="宋体" w:cs="Times New Roman"/>
                <w:b/>
                <w:sz w:val="24"/>
                <w:szCs w:val="24"/>
              </w:rPr>
            </w:pPr>
            <w:r>
              <w:rPr>
                <w:rFonts w:hint="eastAsia" w:ascii="Times New Roman" w:hAnsi="Times New Roman" w:eastAsia="宋体" w:cs="Times New Roman"/>
                <w:b/>
                <w:sz w:val="24"/>
                <w:szCs w:val="24"/>
                <w:lang w:val="en-US" w:eastAsia="zh-CN"/>
              </w:rPr>
              <w:t>6</w:t>
            </w:r>
            <w:r>
              <w:rPr>
                <w:rFonts w:hint="default" w:ascii="Times New Roman" w:hAnsi="Times New Roman" w:eastAsia="宋体" w:cs="Times New Roman"/>
                <w:b/>
                <w:sz w:val="24"/>
                <w:szCs w:val="24"/>
              </w:rPr>
              <w:t>、项目变动情况</w:t>
            </w:r>
          </w:p>
          <w:p>
            <w:pPr>
              <w:spacing w:line="400" w:lineRule="exact"/>
              <w:ind w:firstLine="42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本项目实际建设过程中发生的主要变动情况详见表3-</w:t>
            </w:r>
            <w:r>
              <w:rPr>
                <w:rFonts w:hint="eastAsia" w:ascii="Times New Roman" w:hAnsi="Times New Roman" w:eastAsia="宋体" w:cs="Times New Roman"/>
                <w:color w:val="000000"/>
                <w:sz w:val="24"/>
                <w:szCs w:val="24"/>
                <w:lang w:val="en-US" w:eastAsia="zh-CN"/>
              </w:rPr>
              <w:t>6</w:t>
            </w:r>
            <w:r>
              <w:rPr>
                <w:rFonts w:hint="default" w:ascii="Times New Roman" w:hAnsi="Times New Roman" w:eastAsia="宋体" w:cs="Times New Roman"/>
                <w:color w:val="000000"/>
                <w:sz w:val="24"/>
                <w:szCs w:val="24"/>
              </w:rPr>
              <w:t>。</w:t>
            </w:r>
          </w:p>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黑体" w:cs="Times New Roman"/>
                <w:b w:val="0"/>
                <w:bCs w:val="0"/>
                <w:szCs w:val="21"/>
              </w:rPr>
            </w:pPr>
            <w:r>
              <w:rPr>
                <w:rFonts w:hint="default" w:ascii="Times New Roman" w:hAnsi="Times New Roman" w:eastAsia="黑体" w:cs="Times New Roman"/>
                <w:b w:val="0"/>
                <w:bCs w:val="0"/>
                <w:szCs w:val="21"/>
              </w:rPr>
              <w:t>表3-</w:t>
            </w:r>
            <w:r>
              <w:rPr>
                <w:rFonts w:hint="eastAsia" w:ascii="Times New Roman" w:hAnsi="Times New Roman" w:eastAsia="黑体" w:cs="Times New Roman"/>
                <w:b w:val="0"/>
                <w:bCs w:val="0"/>
                <w:szCs w:val="21"/>
                <w:lang w:val="en-US" w:eastAsia="zh-CN"/>
              </w:rPr>
              <w:t xml:space="preserve">6   </w:t>
            </w:r>
            <w:r>
              <w:rPr>
                <w:rFonts w:hint="default" w:ascii="Times New Roman" w:hAnsi="Times New Roman" w:eastAsia="黑体" w:cs="Times New Roman"/>
                <w:b w:val="0"/>
                <w:bCs w:val="0"/>
                <w:szCs w:val="21"/>
              </w:rPr>
              <w:t>项目主要变动情况</w:t>
            </w:r>
          </w:p>
          <w:tbl>
            <w:tblPr>
              <w:tblStyle w:val="24"/>
              <w:tblW w:w="83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
              <w:gridCol w:w="2473"/>
              <w:gridCol w:w="2167"/>
              <w:gridCol w:w="1717"/>
              <w:gridCol w:w="1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953" w:type="dxa"/>
                  <w:tcBorders>
                    <w:tl2br w:val="nil"/>
                    <w:tr2bl w:val="nil"/>
                  </w:tcBorders>
                  <w:noWrap w:val="0"/>
                  <w:vAlign w:val="center"/>
                </w:tcPr>
                <w:p>
                  <w:pPr>
                    <w:pStyle w:val="71"/>
                    <w:spacing w:line="240" w:lineRule="exact"/>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工程建设内容</w:t>
                  </w:r>
                </w:p>
              </w:tc>
              <w:tc>
                <w:tcPr>
                  <w:tcW w:w="2473" w:type="dxa"/>
                  <w:tcBorders>
                    <w:tl2br w:val="nil"/>
                    <w:tr2bl w:val="nil"/>
                  </w:tcBorders>
                  <w:noWrap w:val="0"/>
                  <w:vAlign w:val="center"/>
                </w:tcPr>
                <w:p>
                  <w:pPr>
                    <w:pStyle w:val="71"/>
                    <w:spacing w:line="24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b/>
                      <w:bCs w:val="0"/>
                      <w:color w:val="auto"/>
                      <w:spacing w:val="4"/>
                      <w:sz w:val="21"/>
                      <w:szCs w:val="21"/>
                    </w:rPr>
                    <w:t>环境影响报告表及批复建设内容</w:t>
                  </w:r>
                </w:p>
              </w:tc>
              <w:tc>
                <w:tcPr>
                  <w:tcW w:w="2167" w:type="dxa"/>
                  <w:tcBorders>
                    <w:tl2br w:val="nil"/>
                    <w:tr2bl w:val="nil"/>
                  </w:tcBorders>
                  <w:noWrap w:val="0"/>
                  <w:vAlign w:val="center"/>
                </w:tcPr>
                <w:p>
                  <w:pPr>
                    <w:pStyle w:val="71"/>
                    <w:spacing w:line="24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实际建设情况</w:t>
                  </w:r>
                </w:p>
              </w:tc>
              <w:tc>
                <w:tcPr>
                  <w:tcW w:w="1717" w:type="dxa"/>
                  <w:tcBorders>
                    <w:tl2br w:val="nil"/>
                    <w:tr2bl w:val="nil"/>
                  </w:tcBorders>
                  <w:noWrap w:val="0"/>
                  <w:vAlign w:val="center"/>
                </w:tcPr>
                <w:p>
                  <w:pPr>
                    <w:pStyle w:val="71"/>
                    <w:spacing w:line="24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变动原因</w:t>
                  </w:r>
                </w:p>
              </w:tc>
              <w:tc>
                <w:tcPr>
                  <w:tcW w:w="1083" w:type="dxa"/>
                  <w:tcBorders>
                    <w:tl2br w:val="nil"/>
                    <w:tr2bl w:val="nil"/>
                  </w:tcBorders>
                  <w:noWrap w:val="0"/>
                  <w:vAlign w:val="center"/>
                </w:tcPr>
                <w:p>
                  <w:pPr>
                    <w:pStyle w:val="71"/>
                    <w:spacing w:line="240" w:lineRule="exact"/>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是否属于重大变更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9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66" w:rightChars="-3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主要工程</w:t>
                  </w:r>
                </w:p>
              </w:tc>
              <w:tc>
                <w:tcPr>
                  <w:tcW w:w="247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eastAsia"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主厂房占地面积为800m2，主要布置有3个料斗，1台滚动洗煤机、6台输送机、6</w:t>
                  </w:r>
                  <w:r>
                    <w:rPr>
                      <w:rFonts w:hint="default" w:ascii="Times New Roman" w:hAnsi="Times New Roman" w:eastAsia="宋体" w:cs="Times New Roman"/>
                      <w:bCs/>
                      <w:color w:val="auto"/>
                      <w:sz w:val="21"/>
                      <w:szCs w:val="21"/>
                      <w:lang w:eastAsia="zh-CN"/>
                    </w:rPr>
                    <w:t>台</w:t>
                  </w:r>
                  <w:r>
                    <w:rPr>
                      <w:rFonts w:hint="default" w:ascii="Times New Roman" w:hAnsi="Times New Roman" w:eastAsia="宋体" w:cs="Times New Roman"/>
                      <w:bCs/>
                      <w:color w:val="auto"/>
                      <w:sz w:val="21"/>
                      <w:szCs w:val="21"/>
                    </w:rPr>
                    <w:t>高频振动筛，环评要求主厂房为全封闭</w:t>
                  </w:r>
                  <w:r>
                    <w:rPr>
                      <w:rFonts w:hint="eastAsia" w:ascii="Times New Roman" w:hAnsi="Times New Roman" w:eastAsia="宋体" w:cs="Times New Roman"/>
                      <w:bCs/>
                      <w:color w:val="auto"/>
                      <w:sz w:val="21"/>
                      <w:szCs w:val="21"/>
                      <w:lang w:eastAsia="zh-CN"/>
                    </w:rPr>
                    <w:t>，安装2.8米×9米的浓缩罐2台，煤泥压滤，面积20m2，布置有1台压滤机</w:t>
                  </w:r>
                </w:p>
              </w:tc>
              <w:tc>
                <w:tcPr>
                  <w:tcW w:w="216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厂房占地面积为800m2，主要布置有3个料斗，1台滚动洗煤机、6台输送机、6</w:t>
                  </w:r>
                  <w:r>
                    <w:rPr>
                      <w:rFonts w:hint="default" w:ascii="Times New Roman" w:hAnsi="Times New Roman" w:eastAsia="宋体" w:cs="Times New Roman"/>
                      <w:bCs/>
                      <w:color w:val="auto"/>
                      <w:sz w:val="21"/>
                      <w:szCs w:val="21"/>
                      <w:lang w:eastAsia="zh-CN"/>
                    </w:rPr>
                    <w:t>台</w:t>
                  </w:r>
                  <w:r>
                    <w:rPr>
                      <w:rFonts w:hint="default" w:ascii="Times New Roman" w:hAnsi="Times New Roman" w:eastAsia="宋体" w:cs="Times New Roman"/>
                      <w:bCs/>
                      <w:color w:val="auto"/>
                      <w:sz w:val="21"/>
                      <w:szCs w:val="21"/>
                    </w:rPr>
                    <w:t>高频振动筛，环评要求主厂房为全封闭</w:t>
                  </w:r>
                  <w:r>
                    <w:rPr>
                      <w:rFonts w:hint="eastAsia" w:ascii="Times New Roman" w:hAnsi="Times New Roman" w:eastAsia="宋体" w:cs="Times New Roman"/>
                      <w:bCs/>
                      <w:color w:val="auto"/>
                      <w:sz w:val="21"/>
                      <w:szCs w:val="21"/>
                      <w:lang w:eastAsia="zh-CN"/>
                    </w:rPr>
                    <w:t>，安装2.8米×9米的浓缩罐</w:t>
                  </w:r>
                  <w:r>
                    <w:rPr>
                      <w:rFonts w:hint="eastAsia" w:ascii="Times New Roman" w:hAnsi="Times New Roman" w:eastAsia="宋体" w:cs="Times New Roman"/>
                      <w:bCs/>
                      <w:color w:val="auto"/>
                      <w:sz w:val="21"/>
                      <w:szCs w:val="21"/>
                      <w:lang w:val="en-US" w:eastAsia="zh-CN"/>
                    </w:rPr>
                    <w:t>1</w:t>
                  </w:r>
                  <w:r>
                    <w:rPr>
                      <w:rFonts w:hint="eastAsia" w:ascii="Times New Roman" w:hAnsi="Times New Roman" w:eastAsia="宋体" w:cs="Times New Roman"/>
                      <w:bCs/>
                      <w:color w:val="auto"/>
                      <w:sz w:val="21"/>
                      <w:szCs w:val="21"/>
                      <w:lang w:eastAsia="zh-CN"/>
                    </w:rPr>
                    <w:t>台，煤泥压滤，面积20m2，布置有1台压滤机</w:t>
                  </w:r>
                </w:p>
              </w:tc>
              <w:tc>
                <w:tcPr>
                  <w:tcW w:w="171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exact"/>
                    <w:ind w:left="-97" w:leftChars="-44" w:right="-97" w:rightChars="-44" w:firstLine="0" w:firstLineChars="0"/>
                    <w:jc w:val="center"/>
                    <w:rPr>
                      <w:rFonts w:hint="default" w:ascii="Times New Roman" w:hAnsi="Times New Roman" w:eastAsia="宋体" w:cs="Times New Roman"/>
                      <w:color w:val="auto"/>
                      <w:sz w:val="21"/>
                      <w:szCs w:val="21"/>
                      <w:lang w:val="en-US"/>
                    </w:rPr>
                  </w:pPr>
                  <w:r>
                    <w:rPr>
                      <w:rFonts w:hint="eastAsia" w:ascii="Times New Roman" w:hAnsi="Times New Roman" w:cs="Times New Roman" w:eastAsiaTheme="minorEastAsia"/>
                      <w:sz w:val="21"/>
                      <w:szCs w:val="21"/>
                      <w:lang w:val="en-US" w:eastAsia="zh-CN"/>
                    </w:rPr>
                    <w:t>减少一台</w:t>
                  </w:r>
                  <w:r>
                    <w:rPr>
                      <w:rFonts w:hint="eastAsia" w:ascii="Times New Roman" w:hAnsi="Times New Roman" w:eastAsia="宋体" w:cs="Times New Roman"/>
                      <w:bCs/>
                      <w:color w:val="auto"/>
                      <w:sz w:val="21"/>
                      <w:szCs w:val="21"/>
                      <w:lang w:eastAsia="zh-CN"/>
                    </w:rPr>
                    <w:t>浓缩</w:t>
                  </w:r>
                  <w:r>
                    <w:rPr>
                      <w:rFonts w:hint="eastAsia" w:ascii="Times New Roman" w:hAnsi="Times New Roman" w:eastAsia="宋体" w:cs="Times New Roman"/>
                      <w:bCs/>
                      <w:color w:val="auto"/>
                      <w:sz w:val="21"/>
                      <w:szCs w:val="21"/>
                      <w:lang w:val="en-US" w:eastAsia="zh-CN"/>
                    </w:rPr>
                    <w:t>罐</w:t>
                  </w:r>
                </w:p>
              </w:tc>
              <w:tc>
                <w:tcPr>
                  <w:tcW w:w="1083" w:type="dxa"/>
                  <w:tcBorders>
                    <w:tl2br w:val="nil"/>
                    <w:tr2bl w:val="nil"/>
                  </w:tcBorders>
                  <w:noWrap w:val="0"/>
                  <w:vAlign w:val="center"/>
                </w:tcPr>
                <w:p>
                  <w:pPr>
                    <w:pStyle w:val="71"/>
                    <w:spacing w:line="40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r>
          </w:tbl>
          <w:p>
            <w:pPr>
              <w:keepNext w:val="0"/>
              <w:keepLines w:val="0"/>
              <w:pageBreakBefore w:val="0"/>
              <w:kinsoku/>
              <w:wordWrap/>
              <w:overflowPunct/>
              <w:topLinePunct w:val="0"/>
              <w:bidi w:val="0"/>
              <w:spacing w:after="0" w:line="520" w:lineRule="exact"/>
              <w:ind w:firstLine="480" w:firstLineChars="200"/>
              <w:rPr>
                <w:rFonts w:hint="default" w:ascii="Times New Roman" w:hAnsi="Times New Roman" w:eastAsia="宋体" w:cs="Times New Roman"/>
                <w:color w:val="000000"/>
                <w:sz w:val="24"/>
                <w:szCs w:val="24"/>
              </w:rPr>
            </w:pPr>
          </w:p>
          <w:p>
            <w:pPr>
              <w:keepNext w:val="0"/>
              <w:keepLines w:val="0"/>
              <w:pageBreakBefore w:val="0"/>
              <w:kinsoku/>
              <w:wordWrap/>
              <w:overflowPunct/>
              <w:topLinePunct w:val="0"/>
              <w:bidi w:val="0"/>
              <w:spacing w:after="0" w:line="520" w:lineRule="exact"/>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根据现场调查，本工程实际建设内容与环境影响报告</w:t>
            </w:r>
            <w:r>
              <w:rPr>
                <w:rFonts w:hint="default" w:ascii="Times New Roman" w:hAnsi="Times New Roman" w:eastAsia="宋体" w:cs="Times New Roman"/>
                <w:color w:val="000000"/>
                <w:sz w:val="24"/>
                <w:szCs w:val="24"/>
                <w:lang w:eastAsia="zh-CN"/>
              </w:rPr>
              <w:t>表</w:t>
            </w:r>
            <w:r>
              <w:rPr>
                <w:rFonts w:hint="default" w:ascii="Times New Roman" w:hAnsi="Times New Roman" w:eastAsia="宋体" w:cs="Times New Roman"/>
                <w:color w:val="000000"/>
                <w:sz w:val="24"/>
                <w:szCs w:val="24"/>
              </w:rPr>
              <w:t>相对比，工程的建设性质、规模和环保目标与环评一致，有部分工程根据实际情况进行了调整，照环保部《关于印发环评管理中部分行业建设项目重大变动清单的通知》（环办〔2015〕52号文，</w:t>
            </w:r>
            <w:r>
              <w:rPr>
                <w:rFonts w:hint="default" w:ascii="Times New Roman" w:hAnsi="Times New Roman" w:eastAsia="宋体" w:cs="Times New Roman"/>
                <w:color w:val="000000"/>
                <w:sz w:val="24"/>
                <w:szCs w:val="24"/>
                <w:lang w:eastAsia="zh-CN"/>
              </w:rPr>
              <w:t>企业</w:t>
            </w:r>
            <w:r>
              <w:rPr>
                <w:rFonts w:hint="default" w:ascii="Times New Roman" w:hAnsi="Times New Roman" w:eastAsia="宋体" w:cs="Times New Roman"/>
                <w:color w:val="000000"/>
                <w:sz w:val="24"/>
                <w:szCs w:val="24"/>
              </w:rPr>
              <w:t>变更均不属于重大变更。</w:t>
            </w:r>
          </w:p>
          <w:p>
            <w:pPr>
              <w:spacing w:after="0" w:line="360" w:lineRule="auto"/>
              <w:rPr>
                <w:rFonts w:hint="default" w:ascii="Times New Roman" w:hAnsi="Times New Roman" w:eastAsia="宋体" w:cs="Times New Roman"/>
                <w:sz w:val="24"/>
                <w:szCs w:val="24"/>
              </w:rPr>
            </w:pPr>
          </w:p>
        </w:tc>
      </w:tr>
    </w:tbl>
    <w:p>
      <w:pPr>
        <w:pStyle w:val="6"/>
        <w:keepNext/>
        <w:keepLines/>
        <w:pageBreakBefore w:val="0"/>
        <w:widowControl/>
        <w:kinsoku/>
        <w:wordWrap/>
        <w:overflowPunct/>
        <w:topLinePunct w:val="0"/>
        <w:autoSpaceDE/>
        <w:autoSpaceDN/>
        <w:bidi w:val="0"/>
        <w:adjustRightInd/>
        <w:snapToGrid w:val="0"/>
        <w:spacing w:before="0" w:beforeLines="0" w:after="0" w:line="240" w:lineRule="auto"/>
        <w:textAlignment w:val="auto"/>
        <w:rPr>
          <w:rFonts w:hint="default" w:ascii="Times New Roman" w:hAnsi="Times New Roman" w:eastAsia="宋体" w:cs="Times New Roma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6"/>
        <w:keepNext/>
        <w:keepLines/>
        <w:pageBreakBefore w:val="0"/>
        <w:widowControl/>
        <w:kinsoku/>
        <w:wordWrap/>
        <w:overflowPunct/>
        <w:topLinePunct w:val="0"/>
        <w:autoSpaceDE/>
        <w:autoSpaceDN/>
        <w:bidi w:val="0"/>
        <w:adjustRightInd/>
        <w:snapToGrid w:val="0"/>
        <w:spacing w:before="0" w:beforeLines="0" w:after="0" w:afterLines="0" w:line="24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表四</w:t>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522" w:type="dxa"/>
          </w:tcPr>
          <w:p>
            <w:pPr>
              <w:spacing w:beforeLines="20"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建设项目环境影响报告表主要结论及审批部门审批决定：</w:t>
            </w:r>
          </w:p>
          <w:p>
            <w:pPr>
              <w:spacing w:after="0"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eastAsia="zh-CN"/>
              </w:rPr>
              <w:t>一</w:t>
            </w:r>
            <w:r>
              <w:rPr>
                <w:rFonts w:hint="default" w:ascii="Times New Roman" w:hAnsi="Times New Roman" w:eastAsia="宋体" w:cs="Times New Roman"/>
                <w:b/>
                <w:color w:val="auto"/>
                <w:sz w:val="24"/>
              </w:rPr>
              <w:t>、环境影响报告表主要结论</w:t>
            </w:r>
          </w:p>
          <w:p>
            <w:pPr>
              <w:spacing w:after="0" w:line="360" w:lineRule="auto"/>
              <w:ind w:firstLine="480" w:firstLineChars="200"/>
              <w:rPr>
                <w:rFonts w:hint="default" w:ascii="Times New Roman" w:hAnsi="Times New Roman" w:eastAsia="宋体" w:cs="Times New Roman"/>
                <w:b w:val="0"/>
                <w:bCs/>
                <w:color w:val="auto"/>
                <w:sz w:val="24"/>
                <w:szCs w:val="24"/>
              </w:rPr>
            </w:pPr>
            <w:bookmarkStart w:id="57" w:name="_Toc28421"/>
            <w:bookmarkStart w:id="58" w:name="_Toc195672361"/>
            <w:r>
              <w:rPr>
                <w:rFonts w:hint="default" w:ascii="Times New Roman" w:hAnsi="Times New Roman" w:eastAsia="宋体" w:cs="Times New Roman"/>
                <w:b w:val="0"/>
                <w:bCs/>
                <w:color w:val="auto"/>
                <w:sz w:val="24"/>
                <w:szCs w:val="24"/>
              </w:rPr>
              <w:t>1、工程概况</w:t>
            </w:r>
            <w:bookmarkEnd w:id="57"/>
            <w:bookmarkEnd w:id="58"/>
          </w:p>
          <w:p>
            <w:pPr>
              <w:spacing w:after="0" w:line="360" w:lineRule="auto"/>
              <w:ind w:firstLine="480" w:firstLineChars="200"/>
              <w:rPr>
                <w:rFonts w:hint="default" w:ascii="Times New Roman" w:hAnsi="Times New Roman" w:eastAsia="宋体" w:cs="Times New Roman"/>
                <w:b w:val="0"/>
                <w:bCs/>
                <w:color w:val="auto"/>
                <w:sz w:val="24"/>
                <w:szCs w:val="24"/>
              </w:rPr>
            </w:pPr>
            <w:bookmarkStart w:id="59" w:name="_Toc195672362"/>
            <w:r>
              <w:rPr>
                <w:rFonts w:hint="default" w:ascii="Times New Roman" w:hAnsi="Times New Roman" w:eastAsia="宋体" w:cs="Times New Roman"/>
                <w:b w:val="0"/>
                <w:bCs/>
                <w:color w:val="auto"/>
                <w:sz w:val="24"/>
                <w:szCs w:val="24"/>
              </w:rPr>
              <w:t>本项目</w:t>
            </w:r>
            <w:r>
              <w:rPr>
                <w:rFonts w:hint="default" w:ascii="Times New Roman" w:hAnsi="Times New Roman" w:eastAsia="宋体" w:cs="Times New Roman"/>
                <w:b w:val="0"/>
                <w:bCs/>
                <w:color w:val="auto"/>
                <w:sz w:val="24"/>
                <w:szCs w:val="24"/>
                <w:lang w:eastAsia="zh-CN"/>
              </w:rPr>
              <w:t>新建项目</w:t>
            </w:r>
            <w:r>
              <w:rPr>
                <w:rFonts w:hint="default" w:ascii="Times New Roman" w:hAnsi="Times New Roman" w:eastAsia="宋体" w:cs="Times New Roman"/>
                <w:b w:val="0"/>
                <w:bCs/>
                <w:color w:val="auto"/>
                <w:sz w:val="24"/>
                <w:szCs w:val="24"/>
              </w:rPr>
              <w:t>，</w:t>
            </w:r>
            <w:r>
              <w:rPr>
                <w:rFonts w:hint="default" w:ascii="Times New Roman" w:hAnsi="Times New Roman" w:eastAsia="宋体" w:cs="Times New Roman"/>
                <w:b w:val="0"/>
                <w:bCs/>
                <w:color w:val="auto"/>
                <w:sz w:val="24"/>
                <w:szCs w:val="24"/>
                <w:lang w:eastAsia="zh-CN"/>
              </w:rPr>
              <w:t>租用龙宫煤矿厂区办公楼</w:t>
            </w:r>
            <w:r>
              <w:rPr>
                <w:rFonts w:hint="default" w:ascii="Times New Roman" w:hAnsi="Times New Roman" w:eastAsia="宋体" w:cs="Times New Roman"/>
                <w:b w:val="0"/>
                <w:bCs/>
                <w:color w:val="auto"/>
                <w:sz w:val="24"/>
                <w:szCs w:val="24"/>
                <w:lang w:val="en-US" w:eastAsia="zh-CN"/>
              </w:rPr>
              <w:t>500m2，新建仓库1400m2，成品堆放仓1000m2，70m3沉淀池2个，新建洗选煤矸石生产线一条，购置洗煤主机，直选筛、末煤回收筛、进料斗、输送带、浓缩灌、压滤机等相关洗选设备。设</w:t>
            </w:r>
            <w:r>
              <w:rPr>
                <w:rFonts w:hint="default" w:ascii="Times New Roman" w:hAnsi="Times New Roman" w:eastAsia="宋体" w:cs="Times New Roman"/>
                <w:b w:val="0"/>
                <w:bCs/>
                <w:color w:val="auto"/>
                <w:sz w:val="24"/>
                <w:szCs w:val="24"/>
              </w:rPr>
              <w:t>计规模为年洗选</w:t>
            </w:r>
            <w:r>
              <w:rPr>
                <w:rFonts w:hint="default" w:ascii="Times New Roman" w:hAnsi="Times New Roman" w:eastAsia="宋体" w:cs="Times New Roman"/>
                <w:b w:val="0"/>
                <w:bCs/>
                <w:color w:val="auto"/>
                <w:sz w:val="24"/>
                <w:szCs w:val="24"/>
                <w:lang w:val="en-US" w:eastAsia="zh-CN"/>
              </w:rPr>
              <w:t>120</w:t>
            </w:r>
            <w:r>
              <w:rPr>
                <w:rFonts w:hint="default" w:ascii="Times New Roman" w:hAnsi="Times New Roman" w:eastAsia="宋体" w:cs="Times New Roman"/>
                <w:b w:val="0"/>
                <w:bCs/>
                <w:color w:val="auto"/>
                <w:sz w:val="24"/>
                <w:szCs w:val="24"/>
              </w:rPr>
              <w:t>万吨煤矸石</w:t>
            </w:r>
            <w:r>
              <w:rPr>
                <w:rFonts w:hint="default" w:ascii="Times New Roman" w:hAnsi="Times New Roman" w:eastAsia="宋体" w:cs="Times New Roman"/>
                <w:b w:val="0"/>
                <w:bCs/>
                <w:color w:val="auto"/>
                <w:sz w:val="24"/>
                <w:szCs w:val="24"/>
                <w:lang w:eastAsia="zh-CN"/>
              </w:rPr>
              <w:t>。</w:t>
            </w:r>
          </w:p>
          <w:p>
            <w:pPr>
              <w:spacing w:after="0" w:line="360" w:lineRule="auto"/>
              <w:ind w:firstLine="480" w:firstLineChars="200"/>
              <w:rPr>
                <w:rFonts w:hint="default" w:ascii="Times New Roman" w:hAnsi="Times New Roman" w:eastAsia="宋体" w:cs="Times New Roman"/>
                <w:b w:val="0"/>
                <w:bCs/>
                <w:color w:val="auto"/>
                <w:sz w:val="24"/>
                <w:szCs w:val="24"/>
              </w:rPr>
            </w:pPr>
            <w:bookmarkStart w:id="60" w:name="_Toc23545"/>
            <w:r>
              <w:rPr>
                <w:rFonts w:hint="default" w:ascii="Times New Roman" w:hAnsi="Times New Roman" w:eastAsia="宋体" w:cs="Times New Roman"/>
                <w:b w:val="0"/>
                <w:bCs/>
                <w:color w:val="auto"/>
                <w:sz w:val="24"/>
                <w:szCs w:val="24"/>
              </w:rPr>
              <w:t>2、政策符合性</w:t>
            </w:r>
            <w:bookmarkEnd w:id="59"/>
            <w:bookmarkEnd w:id="60"/>
          </w:p>
          <w:p>
            <w:pPr>
              <w:spacing w:after="0" w:line="360" w:lineRule="auto"/>
              <w:ind w:firstLine="480" w:firstLineChars="200"/>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本项目为煤矸石洗选项目，对照《产业结构调整指导目录（201</w:t>
            </w:r>
            <w:r>
              <w:rPr>
                <w:rFonts w:hint="default" w:ascii="Times New Roman" w:hAnsi="Times New Roman" w:eastAsia="宋体" w:cs="Times New Roman"/>
                <w:b w:val="0"/>
                <w:bCs/>
                <w:color w:val="auto"/>
                <w:sz w:val="24"/>
                <w:szCs w:val="24"/>
                <w:lang w:val="en-US" w:eastAsia="zh-CN"/>
              </w:rPr>
              <w:t>9</w:t>
            </w:r>
            <w:r>
              <w:rPr>
                <w:rFonts w:hint="default" w:ascii="Times New Roman" w:hAnsi="Times New Roman" w:eastAsia="宋体" w:cs="Times New Roman"/>
                <w:b w:val="0"/>
                <w:bCs/>
                <w:color w:val="auto"/>
                <w:sz w:val="24"/>
                <w:szCs w:val="24"/>
              </w:rPr>
              <w:t>本），项目不属于调整目录中的限制及淘汰类项目。项目的建设符合我国产业发展政策。</w:t>
            </w:r>
          </w:p>
          <w:p>
            <w:pPr>
              <w:spacing w:after="0" w:line="360" w:lineRule="auto"/>
              <w:ind w:firstLine="480" w:firstLineChars="200"/>
              <w:rPr>
                <w:rFonts w:hint="default" w:ascii="Times New Roman" w:hAnsi="Times New Roman" w:eastAsia="宋体" w:cs="Times New Roman"/>
                <w:b w:val="0"/>
                <w:bCs/>
                <w:color w:val="auto"/>
                <w:sz w:val="24"/>
                <w:szCs w:val="24"/>
              </w:rPr>
            </w:pPr>
            <w:bookmarkStart w:id="61" w:name="_Toc195672363"/>
            <w:r>
              <w:rPr>
                <w:rFonts w:hint="default" w:ascii="Times New Roman" w:hAnsi="Times New Roman" w:eastAsia="宋体" w:cs="Times New Roman"/>
                <w:b w:val="0"/>
                <w:bCs/>
                <w:color w:val="auto"/>
                <w:sz w:val="24"/>
                <w:szCs w:val="24"/>
              </w:rPr>
              <w:t>3</w:t>
            </w:r>
            <w:bookmarkEnd w:id="61"/>
            <w:r>
              <w:rPr>
                <w:rFonts w:hint="default" w:ascii="Times New Roman" w:hAnsi="Times New Roman" w:eastAsia="宋体" w:cs="Times New Roman"/>
                <w:b w:val="0"/>
                <w:bCs/>
                <w:color w:val="auto"/>
                <w:sz w:val="24"/>
                <w:szCs w:val="24"/>
              </w:rPr>
              <w:t>、项目选址可行性分析</w:t>
            </w:r>
          </w:p>
          <w:p>
            <w:pPr>
              <w:spacing w:after="0" w:line="360" w:lineRule="auto"/>
              <w:ind w:firstLine="480" w:firstLineChars="200"/>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本项目位于</w:t>
            </w:r>
            <w:r>
              <w:rPr>
                <w:rFonts w:hint="default" w:ascii="Times New Roman" w:hAnsi="Times New Roman" w:eastAsia="宋体" w:cs="Times New Roman"/>
                <w:b w:val="0"/>
                <w:bCs/>
                <w:color w:val="auto"/>
                <w:sz w:val="24"/>
                <w:szCs w:val="24"/>
                <w:lang w:eastAsia="zh-CN"/>
              </w:rPr>
              <w:t>金沙县新化苗族彝族满族乡龙井村龙宫煤矿工业场地内</w:t>
            </w:r>
            <w:r>
              <w:rPr>
                <w:rFonts w:hint="default" w:ascii="Times New Roman" w:hAnsi="Times New Roman" w:eastAsia="宋体" w:cs="Times New Roman"/>
                <w:b w:val="0"/>
                <w:bCs/>
                <w:color w:val="auto"/>
                <w:sz w:val="24"/>
                <w:szCs w:val="24"/>
              </w:rPr>
              <w:t>，项目占地不涉及自然保护区、风景名胜区、千人以上集中饮用水源保护区等禁止开发区，不在贵州省生态保护红线区，项目建设符合《省人民政府关于发布贵州省生态保护红线的通知》（黔府发〔2018〕16号）要求。</w:t>
            </w:r>
          </w:p>
          <w:p>
            <w:pPr>
              <w:spacing w:after="0" w:line="360" w:lineRule="auto"/>
              <w:ind w:firstLine="480" w:firstLineChars="200"/>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本项目</w:t>
            </w:r>
            <w:r>
              <w:rPr>
                <w:rFonts w:hint="default" w:ascii="Times New Roman" w:hAnsi="Times New Roman" w:eastAsia="宋体" w:cs="Times New Roman"/>
                <w:b w:val="0"/>
                <w:bCs/>
                <w:color w:val="auto"/>
                <w:sz w:val="24"/>
                <w:szCs w:val="24"/>
                <w:lang w:eastAsia="zh-CN"/>
              </w:rPr>
              <w:t>东</w:t>
            </w:r>
            <w:r>
              <w:rPr>
                <w:rFonts w:hint="default" w:ascii="Times New Roman" w:hAnsi="Times New Roman" w:eastAsia="宋体" w:cs="Times New Roman"/>
                <w:b w:val="0"/>
                <w:bCs/>
                <w:color w:val="auto"/>
                <w:sz w:val="24"/>
                <w:szCs w:val="24"/>
              </w:rPr>
              <w:t>侧紧邻乡道，便于原料运输，交通便利。生产场地已经进行硬化，并</w:t>
            </w:r>
            <w:r>
              <w:rPr>
                <w:rFonts w:hint="default" w:ascii="Times New Roman" w:hAnsi="Times New Roman" w:eastAsia="宋体" w:cs="Times New Roman"/>
                <w:b w:val="0"/>
                <w:bCs/>
                <w:color w:val="auto"/>
                <w:sz w:val="24"/>
                <w:szCs w:val="24"/>
                <w:lang w:eastAsia="zh-CN"/>
              </w:rPr>
              <w:t>利用现有龙宫煤矿</w:t>
            </w:r>
            <w:r>
              <w:rPr>
                <w:rFonts w:hint="default" w:ascii="Times New Roman" w:hAnsi="Times New Roman" w:eastAsia="宋体" w:cs="Times New Roman"/>
                <w:b w:val="0"/>
                <w:bCs/>
                <w:color w:val="auto"/>
                <w:sz w:val="24"/>
                <w:szCs w:val="24"/>
              </w:rPr>
              <w:t>相应的办公区。项目主要污染物为粉尘，设置为全封闭、并在</w:t>
            </w:r>
            <w:r>
              <w:rPr>
                <w:rFonts w:hint="default" w:ascii="Times New Roman" w:hAnsi="Times New Roman" w:eastAsia="宋体" w:cs="Times New Roman"/>
                <w:b w:val="0"/>
                <w:bCs/>
                <w:color w:val="auto"/>
                <w:sz w:val="24"/>
                <w:szCs w:val="24"/>
                <w:lang w:eastAsia="zh-CN"/>
              </w:rPr>
              <w:t>生产</w:t>
            </w:r>
            <w:r>
              <w:rPr>
                <w:rFonts w:hint="default" w:ascii="Times New Roman" w:hAnsi="Times New Roman" w:eastAsia="宋体" w:cs="Times New Roman"/>
                <w:b w:val="0"/>
                <w:bCs/>
                <w:color w:val="auto"/>
                <w:sz w:val="24"/>
                <w:szCs w:val="24"/>
              </w:rPr>
              <w:t>区域安装喷雾洒水系统；堆场及成品堆场为全封闭式设计，项目内场地施行地面硬化措施，并在原煤堆场及成品煤储场设置喷淋防尘系统。项目产生的粉尘经过以上措施处理后，对周边居民住户为的环境影响较小。营运期皮带输送机等设备运行时产生的噪声经过采取相应措施后，产生的噪声衰减至厂界，可达到《工业企业厂界环境噪声排放标准》（GB 12348-2008）2类区标准的要求，且不会对声环境敏感保护目标产生不利影响。</w:t>
            </w:r>
          </w:p>
          <w:p>
            <w:pPr>
              <w:spacing w:after="0" w:line="360" w:lineRule="auto"/>
              <w:ind w:firstLine="480" w:firstLineChars="200"/>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4、大气环境影响分析</w:t>
            </w:r>
          </w:p>
          <w:p>
            <w:pPr>
              <w:spacing w:after="0" w:line="360" w:lineRule="auto"/>
              <w:ind w:firstLine="480" w:firstLineChars="200"/>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本项目生产运营期产生的废气主要为运输扬尘、堆场扬尘及矸石输送扬尘，环评要求：①全部堆场地面硬化，且分别建设轻钢结构全封闭厂房。②在堆场内安装自动旋转洒水喷淋装置，每天定时洒水，洒水范围要100%覆盖堆场。③配备1套移动洒水装置对装卸扬尘进行洒水，生产区地面煤灰要及时清理，减少地面积尘，保持堆场周边整洁、干净，减少二次扬尘。④车间外输送皮带全封闭，物料转载、跌落点安装洒水喷头。经上述措施后，项目产生的粉尘对大气环境影响较小。</w:t>
            </w:r>
          </w:p>
          <w:p>
            <w:pPr>
              <w:spacing w:after="0" w:line="360" w:lineRule="auto"/>
              <w:ind w:firstLine="480" w:firstLineChars="200"/>
              <w:rPr>
                <w:rFonts w:hint="default" w:ascii="Times New Roman" w:hAnsi="Times New Roman" w:eastAsia="宋体" w:cs="Times New Roman"/>
                <w:b w:val="0"/>
                <w:bCs/>
                <w:color w:val="auto"/>
                <w:sz w:val="24"/>
                <w:szCs w:val="24"/>
              </w:rPr>
            </w:pPr>
            <w:bookmarkStart w:id="62" w:name="_Toc21556"/>
            <w:bookmarkStart w:id="63" w:name="_Toc195672366"/>
            <w:r>
              <w:rPr>
                <w:rFonts w:hint="default" w:ascii="Times New Roman" w:hAnsi="Times New Roman" w:eastAsia="宋体" w:cs="Times New Roman"/>
                <w:b w:val="0"/>
                <w:bCs/>
                <w:color w:val="auto"/>
                <w:sz w:val="24"/>
                <w:szCs w:val="24"/>
              </w:rPr>
              <w:t>5、水环境影响分析</w:t>
            </w:r>
            <w:bookmarkEnd w:id="62"/>
          </w:p>
          <w:p>
            <w:pPr>
              <w:spacing w:after="0" w:line="360" w:lineRule="auto"/>
              <w:ind w:firstLine="480" w:firstLineChars="200"/>
              <w:rPr>
                <w:rFonts w:hint="default" w:ascii="Times New Roman" w:hAnsi="Times New Roman" w:eastAsia="宋体" w:cs="Times New Roman"/>
                <w:b w:val="0"/>
                <w:bCs/>
                <w:color w:val="auto"/>
                <w:sz w:val="24"/>
                <w:szCs w:val="24"/>
              </w:rPr>
            </w:pPr>
            <w:bookmarkStart w:id="64" w:name="_Toc18349"/>
            <w:r>
              <w:rPr>
                <w:rFonts w:hint="default" w:ascii="Times New Roman" w:hAnsi="Times New Roman" w:eastAsia="宋体" w:cs="Times New Roman"/>
                <w:b w:val="0"/>
                <w:bCs/>
                <w:color w:val="auto"/>
                <w:sz w:val="24"/>
                <w:szCs w:val="24"/>
              </w:rPr>
              <w:t>项目运营期职工为</w:t>
            </w:r>
            <w:r>
              <w:rPr>
                <w:rFonts w:hint="default" w:ascii="Times New Roman" w:hAnsi="Times New Roman" w:eastAsia="宋体" w:cs="Times New Roman"/>
                <w:b w:val="0"/>
                <w:bCs/>
                <w:color w:val="auto"/>
                <w:sz w:val="24"/>
                <w:szCs w:val="24"/>
                <w:lang w:eastAsia="zh-CN"/>
              </w:rPr>
              <w:t>龙宫</w:t>
            </w:r>
            <w:r>
              <w:rPr>
                <w:rFonts w:hint="default" w:ascii="Times New Roman" w:hAnsi="Times New Roman" w:eastAsia="宋体" w:cs="Times New Roman"/>
                <w:b w:val="0"/>
                <w:bCs/>
                <w:color w:val="auto"/>
                <w:sz w:val="24"/>
                <w:szCs w:val="24"/>
              </w:rPr>
              <w:t>煤矿在籍员工，住宿在</w:t>
            </w:r>
            <w:r>
              <w:rPr>
                <w:rFonts w:hint="default" w:ascii="Times New Roman" w:hAnsi="Times New Roman" w:eastAsia="宋体" w:cs="Times New Roman"/>
                <w:b w:val="0"/>
                <w:bCs/>
                <w:color w:val="auto"/>
                <w:sz w:val="24"/>
                <w:szCs w:val="24"/>
                <w:lang w:eastAsia="zh-CN"/>
              </w:rPr>
              <w:t>龙宫</w:t>
            </w:r>
            <w:r>
              <w:rPr>
                <w:rFonts w:hint="default" w:ascii="Times New Roman" w:hAnsi="Times New Roman" w:eastAsia="宋体" w:cs="Times New Roman"/>
                <w:b w:val="0"/>
                <w:bCs/>
                <w:color w:val="auto"/>
                <w:sz w:val="24"/>
                <w:szCs w:val="24"/>
              </w:rPr>
              <w:t>煤矿职工宿舍，产生的生活污水经</w:t>
            </w:r>
            <w:r>
              <w:rPr>
                <w:rFonts w:hint="default" w:ascii="Times New Roman" w:hAnsi="Times New Roman" w:eastAsia="宋体" w:cs="Times New Roman"/>
                <w:b w:val="0"/>
                <w:bCs/>
                <w:color w:val="auto"/>
                <w:sz w:val="24"/>
                <w:szCs w:val="24"/>
                <w:lang w:eastAsia="zh-CN"/>
              </w:rPr>
              <w:t>龙宫</w:t>
            </w:r>
            <w:r>
              <w:rPr>
                <w:rFonts w:hint="default" w:ascii="Times New Roman" w:hAnsi="Times New Roman" w:eastAsia="宋体" w:cs="Times New Roman"/>
                <w:b w:val="0"/>
                <w:bCs/>
                <w:color w:val="auto"/>
                <w:sz w:val="24"/>
                <w:szCs w:val="24"/>
              </w:rPr>
              <w:t>煤矿生活污水处理站处理后达标排放，其中COD及NH3-N总量已纳入</w:t>
            </w:r>
            <w:r>
              <w:rPr>
                <w:rFonts w:hint="default" w:ascii="Times New Roman" w:hAnsi="Times New Roman" w:eastAsia="宋体" w:cs="Times New Roman"/>
                <w:b w:val="0"/>
                <w:bCs/>
                <w:color w:val="auto"/>
                <w:sz w:val="24"/>
                <w:szCs w:val="24"/>
                <w:lang w:eastAsia="zh-CN"/>
              </w:rPr>
              <w:t>龙宫</w:t>
            </w:r>
            <w:r>
              <w:rPr>
                <w:rFonts w:hint="default" w:ascii="Times New Roman" w:hAnsi="Times New Roman" w:eastAsia="宋体" w:cs="Times New Roman"/>
                <w:b w:val="0"/>
                <w:bCs/>
                <w:color w:val="auto"/>
                <w:sz w:val="24"/>
                <w:szCs w:val="24"/>
              </w:rPr>
              <w:t>煤矿排污总量中。</w:t>
            </w:r>
            <w:bookmarkEnd w:id="64"/>
          </w:p>
          <w:bookmarkEnd w:id="63"/>
          <w:p>
            <w:pPr>
              <w:spacing w:after="0" w:line="360" w:lineRule="auto"/>
              <w:ind w:firstLine="480" w:firstLineChars="200"/>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项目生产废水循环使用不外排。</w:t>
            </w:r>
          </w:p>
          <w:p>
            <w:pPr>
              <w:spacing w:after="0" w:line="360" w:lineRule="auto"/>
              <w:ind w:firstLine="480" w:firstLineChars="200"/>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6、声环境影响分析</w:t>
            </w:r>
          </w:p>
          <w:p>
            <w:pPr>
              <w:spacing w:after="0" w:line="360" w:lineRule="auto"/>
              <w:ind w:firstLine="480" w:firstLineChars="200"/>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本项目在运营过程中产生噪声的设备主要有跳汰机、脱水筛、压滤机等。这些设备产生的噪音较小，一般在70～98dB(A)，机械设备都放在厂房内，噪声经距离衰减和基础减震作用后，对周围环境影响不大。厂界噪声能够达到《工业企业厂界环境噪声排放标准》(GB12348-2008)2类标准。</w:t>
            </w:r>
          </w:p>
          <w:p>
            <w:pPr>
              <w:spacing w:after="0" w:line="360" w:lineRule="auto"/>
              <w:ind w:firstLine="480" w:firstLineChars="200"/>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7、固体废物</w:t>
            </w:r>
          </w:p>
          <w:p>
            <w:pPr>
              <w:spacing w:after="0" w:line="360" w:lineRule="auto"/>
              <w:ind w:firstLine="480" w:firstLineChars="200"/>
              <w:rPr>
                <w:rFonts w:hint="default" w:ascii="Times New Roman" w:hAnsi="Times New Roman" w:eastAsia="宋体" w:cs="Times New Roman"/>
                <w:b w:val="0"/>
                <w:bCs/>
                <w:color w:val="auto"/>
                <w:sz w:val="24"/>
                <w:szCs w:val="24"/>
              </w:rPr>
            </w:pPr>
            <w:bookmarkStart w:id="65" w:name="_Toc195672369"/>
            <w:r>
              <w:rPr>
                <w:rFonts w:hint="default" w:ascii="Times New Roman" w:hAnsi="Times New Roman" w:eastAsia="宋体" w:cs="Times New Roman"/>
                <w:b w:val="0"/>
                <w:bCs/>
                <w:color w:val="auto"/>
                <w:sz w:val="24"/>
                <w:szCs w:val="24"/>
              </w:rPr>
              <w:t>本项目产生的固体废物主要为职工生活垃圾、洗矸石及煤泥。生活垃圾经分类收集后按时交由环卫部门统一处理。洗矸石售与当地砖厂进行制砖等综合利用，煤泥售于型煤厂进行型煤生产，因此本项目产生的固废都得到了有效处理，项目固废对周边环境造成的影响较小。</w:t>
            </w:r>
          </w:p>
          <w:bookmarkEnd w:id="65"/>
          <w:p>
            <w:pPr>
              <w:spacing w:after="0" w:line="360" w:lineRule="auto"/>
              <w:ind w:firstLine="480" w:firstLineChars="200"/>
              <w:rPr>
                <w:rFonts w:hint="default" w:ascii="Times New Roman" w:hAnsi="Times New Roman" w:eastAsia="宋体" w:cs="Times New Roman"/>
                <w:b w:val="0"/>
                <w:bCs/>
                <w:color w:val="auto"/>
                <w:sz w:val="24"/>
                <w:szCs w:val="24"/>
              </w:rPr>
            </w:pPr>
            <w:bookmarkStart w:id="66" w:name="_Toc195672370"/>
            <w:bookmarkStart w:id="67" w:name="_Toc19575"/>
            <w:r>
              <w:rPr>
                <w:rFonts w:hint="default" w:ascii="Times New Roman" w:hAnsi="Times New Roman" w:eastAsia="宋体" w:cs="Times New Roman"/>
                <w:b w:val="0"/>
                <w:bCs/>
                <w:color w:val="auto"/>
                <w:sz w:val="24"/>
                <w:szCs w:val="24"/>
              </w:rPr>
              <w:t>8、评价综合结论</w:t>
            </w:r>
            <w:bookmarkEnd w:id="66"/>
            <w:bookmarkEnd w:id="67"/>
          </w:p>
          <w:p>
            <w:pPr>
              <w:spacing w:after="0" w:line="360" w:lineRule="auto"/>
              <w:ind w:firstLine="480" w:firstLineChars="200"/>
              <w:rPr>
                <w:rFonts w:hint="default" w:ascii="Times New Roman" w:hAnsi="Times New Roman" w:eastAsia="宋体" w:cs="Times New Roman"/>
                <w:b w:val="0"/>
                <w:bCs/>
                <w:color w:val="auto"/>
                <w:sz w:val="24"/>
                <w:szCs w:val="24"/>
              </w:rPr>
            </w:pPr>
            <w:bookmarkStart w:id="68" w:name="_Toc194951312"/>
            <w:bookmarkStart w:id="69" w:name="_Toc195672371"/>
            <w:r>
              <w:rPr>
                <w:rFonts w:hint="default" w:ascii="Times New Roman" w:hAnsi="Times New Roman" w:eastAsia="宋体" w:cs="Times New Roman"/>
                <w:b w:val="0"/>
                <w:bCs/>
                <w:color w:val="auto"/>
                <w:sz w:val="24"/>
                <w:szCs w:val="24"/>
              </w:rPr>
              <w:t>综上所述，本项目符合国家的产业政策，总平面布置合理，选址在建设时是可行的。项目在采取有效的防范措施及应急预案的情况下，其风险事故对周围环境的影响在接受范围内。项目建设应严格遵守“三同时”制度，项目在完善本评价提出的环保设施，落实好各项污染治理措施，加强营运期环境管理后，对周围环境影响较小，从环保角度看，本项目的建设是可行的。</w:t>
            </w:r>
          </w:p>
          <w:p>
            <w:pPr>
              <w:spacing w:after="0" w:line="360" w:lineRule="auto"/>
              <w:ind w:firstLine="480" w:firstLineChars="200"/>
              <w:rPr>
                <w:rFonts w:hint="default" w:ascii="Times New Roman" w:hAnsi="Times New Roman" w:eastAsia="宋体" w:cs="Times New Roman"/>
                <w:b w:val="0"/>
                <w:bCs/>
                <w:color w:val="auto"/>
                <w:sz w:val="24"/>
                <w:szCs w:val="24"/>
              </w:rPr>
            </w:pPr>
            <w:bookmarkStart w:id="70" w:name="_Toc1388"/>
            <w:r>
              <w:rPr>
                <w:rFonts w:hint="default" w:ascii="Times New Roman" w:hAnsi="Times New Roman" w:eastAsia="宋体" w:cs="Times New Roman"/>
                <w:b w:val="0"/>
                <w:bCs/>
                <w:color w:val="auto"/>
                <w:sz w:val="24"/>
                <w:szCs w:val="24"/>
              </w:rPr>
              <w:t>二、建议</w:t>
            </w:r>
            <w:bookmarkEnd w:id="68"/>
            <w:bookmarkEnd w:id="69"/>
            <w:bookmarkEnd w:id="70"/>
          </w:p>
          <w:p>
            <w:pPr>
              <w:spacing w:after="0" w:line="360" w:lineRule="auto"/>
              <w:ind w:firstLine="480" w:firstLineChars="200"/>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1、业主在项目建设工作中，必须严格“三同时”制度。</w:t>
            </w:r>
          </w:p>
          <w:p>
            <w:pPr>
              <w:spacing w:after="0" w:line="360" w:lineRule="auto"/>
              <w:ind w:firstLine="480" w:firstLineChars="200"/>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2、加强环境管理，厂内建立环保专门机构，选任认真负责的环保专职人员，按环评及环保主管部门要求，切实搞好各项污染防治措施，对各项环境保护处理设施认真维护、保养，定期对废水、废气、噪声等进行监测，充分发挥相关环保处理设施的功能，保证所有外排污染物达标排放。</w:t>
            </w:r>
          </w:p>
          <w:p>
            <w:pPr>
              <w:spacing w:after="0" w:line="360" w:lineRule="auto"/>
              <w:ind w:firstLine="480" w:firstLineChars="200"/>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3、厂方应加强职工安全生产技能培训，严格执行各项安全规章制度，杜绝事故发生。</w:t>
            </w:r>
          </w:p>
          <w:p>
            <w:pPr>
              <w:spacing w:after="0" w:line="360" w:lineRule="auto"/>
              <w:ind w:firstLine="482"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2、审批部门决定</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color w:val="auto"/>
                <w:sz w:val="24"/>
                <w:szCs w:val="24"/>
                <w:highlight w:val="none"/>
              </w:rPr>
              <w:t>20</w:t>
            </w:r>
            <w:r>
              <w:rPr>
                <w:rFonts w:hint="eastAsia"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日，</w:t>
            </w:r>
            <w:r>
              <w:rPr>
                <w:rFonts w:hint="eastAsia" w:ascii="Times New Roman" w:hAnsi="Times New Roman" w:eastAsia="宋体" w:cs="Times New Roman"/>
                <w:color w:val="auto"/>
                <w:sz w:val="24"/>
                <w:szCs w:val="24"/>
                <w:highlight w:val="none"/>
                <w:lang w:val="en-US" w:eastAsia="zh-CN"/>
              </w:rPr>
              <w:t>毕节市生态环境局以毕环表复</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20</w:t>
            </w:r>
            <w:r>
              <w:rPr>
                <w:rFonts w:hint="eastAsia"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290</w:t>
            </w:r>
            <w:r>
              <w:rPr>
                <w:rFonts w:hint="default" w:ascii="Times New Roman" w:hAnsi="Times New Roman" w:eastAsia="宋体" w:cs="Times New Roman"/>
                <w:color w:val="auto"/>
                <w:sz w:val="24"/>
                <w:szCs w:val="24"/>
                <w:highlight w:val="none"/>
              </w:rPr>
              <w:t>号</w:t>
            </w:r>
            <w:r>
              <w:rPr>
                <w:rFonts w:hint="default" w:ascii="Times New Roman" w:hAnsi="Times New Roman" w:eastAsia="宋体" w:cs="Times New Roman"/>
                <w:color w:val="auto"/>
                <w:sz w:val="24"/>
                <w:szCs w:val="24"/>
                <w:highlight w:val="none"/>
                <w:lang w:eastAsia="zh-CN"/>
              </w:rPr>
              <w:t>文</w:t>
            </w:r>
            <w:r>
              <w:rPr>
                <w:rFonts w:hint="default" w:ascii="Times New Roman" w:hAnsi="Times New Roman" w:eastAsia="宋体" w:cs="Times New Roman"/>
                <w:color w:val="auto"/>
                <w:sz w:val="24"/>
                <w:szCs w:val="24"/>
                <w:highlight w:val="none"/>
              </w:rPr>
              <w:t>对《</w:t>
            </w:r>
            <w:r>
              <w:rPr>
                <w:rFonts w:hint="eastAsia" w:ascii="Times New Roman" w:hAnsi="Times New Roman" w:eastAsia="宋体" w:cs="Times New Roman"/>
                <w:color w:val="auto"/>
                <w:sz w:val="24"/>
                <w:szCs w:val="24"/>
                <w:highlight w:val="none"/>
                <w:lang w:val="en-US" w:eastAsia="zh-CN"/>
              </w:rPr>
              <w:t>金沙县新化乡盛豪洗选厂建设项目</w:t>
            </w:r>
            <w:r>
              <w:rPr>
                <w:rFonts w:hint="default" w:ascii="Times New Roman" w:hAnsi="Times New Roman" w:eastAsia="宋体" w:cs="Times New Roman"/>
                <w:color w:val="auto"/>
                <w:sz w:val="24"/>
                <w:szCs w:val="24"/>
                <w:highlight w:val="none"/>
              </w:rPr>
              <w:t>环境影响报告表》</w:t>
            </w:r>
            <w:r>
              <w:rPr>
                <w:rFonts w:hint="default" w:ascii="Times New Roman" w:hAnsi="Times New Roman" w:eastAsia="宋体" w:cs="Times New Roman"/>
                <w:color w:val="auto"/>
                <w:sz w:val="24"/>
                <w:szCs w:val="24"/>
              </w:rPr>
              <w:t>进行了批复。环评批复内容如下：</w:t>
            </w:r>
          </w:p>
          <w:p>
            <w:pPr>
              <w:keepNext w:val="0"/>
              <w:keepLines w:val="0"/>
              <w:pageBreakBefore w:val="0"/>
              <w:widowControl/>
              <w:numPr>
                <w:numId w:val="0"/>
              </w:numPr>
              <w:suppressLineNumbers w:val="0"/>
              <w:kinsoku/>
              <w:wordWrap/>
              <w:overflowPunct/>
              <w:topLinePunct w:val="0"/>
              <w:autoSpaceDE/>
              <w:autoSpaceDN/>
              <w:bidi w:val="0"/>
              <w:adjustRightInd/>
              <w:snapToGrid/>
              <w:spacing w:after="0" w:line="480" w:lineRule="exact"/>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金沙盛豪贸易有限公司：</w:t>
            </w:r>
          </w:p>
          <w:p>
            <w:pPr>
              <w:keepNext w:val="0"/>
              <w:keepLines w:val="0"/>
              <w:pageBreakBefore w:val="0"/>
              <w:widowControl/>
              <w:numPr>
                <w:numId w:val="0"/>
              </w:numPr>
              <w:suppressLineNumbers w:val="0"/>
              <w:kinsoku/>
              <w:wordWrap/>
              <w:overflowPunct/>
              <w:topLinePunct w:val="0"/>
              <w:autoSpaceDE/>
              <w:autoSpaceDN/>
              <w:bidi w:val="0"/>
              <w:adjustRightInd/>
              <w:snapToGrid/>
              <w:spacing w:after="0" w:line="480" w:lineRule="exact"/>
              <w:ind w:firstLine="480" w:firstLineChars="20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你单位报来的《</w:t>
            </w:r>
            <w:r>
              <w:rPr>
                <w:rFonts w:hint="eastAsia" w:ascii="Times New Roman" w:hAnsi="Times New Roman" w:eastAsia="宋体" w:cs="Times New Roman"/>
                <w:color w:val="auto"/>
                <w:sz w:val="24"/>
                <w:szCs w:val="24"/>
                <w:highlight w:val="none"/>
                <w:lang w:val="en-US" w:eastAsia="zh-CN"/>
              </w:rPr>
              <w:t>金沙县新化乡盛豪洗选厂建设项目</w:t>
            </w:r>
            <w:r>
              <w:rPr>
                <w:rFonts w:hint="default" w:ascii="Times New Roman" w:hAnsi="Times New Roman" w:eastAsia="宋体" w:cs="Times New Roman"/>
                <w:color w:val="auto"/>
                <w:sz w:val="24"/>
                <w:szCs w:val="24"/>
                <w:highlight w:val="none"/>
              </w:rPr>
              <w:t>环境影响报告表</w:t>
            </w:r>
            <w:r>
              <w:rPr>
                <w:rFonts w:hint="eastAsia" w:ascii="Times New Roman" w:hAnsi="Times New Roman" w:eastAsia="宋体" w:cs="Times New Roman"/>
                <w:color w:val="auto"/>
                <w:sz w:val="24"/>
                <w:szCs w:val="24"/>
                <w:lang w:val="en-US" w:eastAsia="zh-CN"/>
              </w:rPr>
              <w:t>》（以下简称《报告表》）及有关材料收悉。经研究，同意《报告表》及其技术评估意见。</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after="0" w:line="360" w:lineRule="auto"/>
              <w:ind w:firstLine="482" w:firstLineChars="200"/>
              <w:jc w:val="left"/>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在项目建设和运行中应注意以下事项</w:t>
            </w:r>
          </w:p>
          <w:p>
            <w:pPr>
              <w:pStyle w:val="2"/>
              <w:numPr>
                <w:numId w:val="0"/>
              </w:numPr>
              <w:spacing w:line="360" w:lineRule="auto"/>
              <w:ind w:firstLine="480" w:firstLineChars="200"/>
              <w:rPr>
                <w:rFonts w:hint="eastAsia"/>
                <w:lang w:val="en-US" w:eastAsia="zh-CN"/>
              </w:rPr>
            </w:pPr>
            <w:r>
              <w:rPr>
                <w:rFonts w:hint="eastAsia"/>
                <w:lang w:val="en-US" w:eastAsia="zh-CN"/>
              </w:rPr>
              <w:t>1.认真落实环保“三同时”制度，环保设施建设须纳入施工合同，保证环保设施建设进度和资金。</w:t>
            </w:r>
          </w:p>
          <w:p>
            <w:pPr>
              <w:pStyle w:val="3"/>
              <w:keepNext w:val="0"/>
              <w:keepLines w:val="0"/>
              <w:pageBreakBefore w:val="0"/>
              <w:widowControl/>
              <w:numPr>
                <w:numId w:val="0"/>
              </w:numPr>
              <w:kinsoku/>
              <w:wordWrap/>
              <w:overflowPunct/>
              <w:topLinePunct w:val="0"/>
              <w:autoSpaceDE/>
              <w:autoSpaceDN/>
              <w:bidi w:val="0"/>
              <w:adjustRightInd w:val="0"/>
              <w:snapToGrid w:val="0"/>
              <w:spacing w:after="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报告表》经批准后，建设项目性质、规模、地点、采用的生产工艺或者防治污染、防止生态破坏的措施发生重大变动的，你单位应当重新向我局报批《报告表》。本批复自下达之日起5年后方决定开工建设，须报我局重新审核《报告表》。</w:t>
            </w:r>
          </w:p>
          <w:p>
            <w:pPr>
              <w:pStyle w:val="3"/>
              <w:keepNext w:val="0"/>
              <w:keepLines w:val="0"/>
              <w:pageBreakBefore w:val="0"/>
              <w:widowControl/>
              <w:numPr>
                <w:numId w:val="0"/>
              </w:numPr>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z w:val="24"/>
                <w:szCs w:val="24"/>
              </w:rPr>
            </w:pPr>
            <w:r>
              <w:rPr>
                <w:rFonts w:hint="eastAsia" w:ascii="宋体" w:hAnsi="宋体" w:eastAsia="宋体" w:cs="宋体"/>
                <w:sz w:val="24"/>
                <w:szCs w:val="24"/>
                <w:lang w:val="en-US" w:eastAsia="zh-CN"/>
              </w:rPr>
              <w:t>3.建设项目竣工后，你单位应按《环保部关于发布&lt;建设项目竣工环境保护验收暂行办法&gt;的公告》（国环规环评[2017]4号）规定，完成竣工环境保护验收备案。</w:t>
            </w:r>
          </w:p>
          <w:p>
            <w:pPr>
              <w:keepNext w:val="0"/>
              <w:keepLines w:val="0"/>
              <w:pageBreakBefore w:val="0"/>
              <w:widowControl/>
              <w:numPr>
                <w:numId w:val="0"/>
              </w:numPr>
              <w:suppressLineNumbers w:val="0"/>
              <w:kinsoku/>
              <w:wordWrap/>
              <w:overflowPunct/>
              <w:topLinePunct w:val="0"/>
              <w:autoSpaceDE/>
              <w:autoSpaceDN/>
              <w:bidi w:val="0"/>
              <w:adjustRightInd/>
              <w:snapToGrid/>
              <w:spacing w:after="0" w:line="480" w:lineRule="exact"/>
              <w:ind w:leftChars="200"/>
              <w:jc w:val="left"/>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二、主动接受监督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after="0" w:line="480" w:lineRule="exact"/>
              <w:ind w:leftChars="0" w:firstLine="480" w:firstLineChars="200"/>
              <w:jc w:val="left"/>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你单位应主动接受各级生态环境部门的监督检查。该项目的日常环境监督管理工作由毕节生态环境局金沙分局负责。</w:t>
            </w:r>
          </w:p>
          <w:p>
            <w:pPr>
              <w:keepNext w:val="0"/>
              <w:keepLines w:val="0"/>
              <w:pageBreakBefore w:val="0"/>
              <w:widowControl/>
              <w:suppressLineNumbers w:val="0"/>
              <w:kinsoku/>
              <w:wordWrap/>
              <w:overflowPunct/>
              <w:topLinePunct w:val="0"/>
              <w:autoSpaceDE/>
              <w:autoSpaceDN/>
              <w:bidi w:val="0"/>
              <w:adjustRightInd w:val="0"/>
              <w:snapToGrid w:val="0"/>
              <w:spacing w:after="0" w:afterAutospacing="0" w:line="480" w:lineRule="exact"/>
              <w:ind w:firstLine="482" w:firstLineChars="200"/>
              <w:jc w:val="left"/>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3、环评</w:t>
            </w:r>
            <w:r>
              <w:rPr>
                <w:rFonts w:hint="eastAsia" w:ascii="Times New Roman" w:hAnsi="Times New Roman" w:eastAsia="宋体" w:cs="Times New Roman"/>
                <w:b/>
                <w:color w:val="auto"/>
                <w:sz w:val="24"/>
                <w:szCs w:val="24"/>
                <w:lang w:val="en-US" w:eastAsia="zh-CN"/>
              </w:rPr>
              <w:t>报告表</w:t>
            </w:r>
            <w:r>
              <w:rPr>
                <w:rFonts w:hint="default" w:ascii="Times New Roman" w:hAnsi="Times New Roman" w:eastAsia="宋体" w:cs="Times New Roman"/>
                <w:b/>
                <w:color w:val="auto"/>
                <w:sz w:val="24"/>
                <w:szCs w:val="24"/>
              </w:rPr>
              <w:t>要求的环保措施及实际完成情况</w:t>
            </w:r>
          </w:p>
          <w:p>
            <w:pPr>
              <w:spacing w:after="0" w:line="360" w:lineRule="auto"/>
              <w:ind w:firstLine="480" w:firstLineChars="200"/>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4"/>
                <w:szCs w:val="24"/>
              </w:rPr>
              <w:t>环评批复要求的环保措施及实际完成情况见表4-1。</w:t>
            </w:r>
          </w:p>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黑体" w:cs="Times New Roman"/>
                <w:b w:val="0"/>
                <w:bCs w:val="0"/>
                <w:color w:val="auto"/>
                <w:szCs w:val="21"/>
              </w:rPr>
              <w:t>表4-1 环评</w:t>
            </w:r>
            <w:r>
              <w:rPr>
                <w:rFonts w:hint="eastAsia" w:ascii="Times New Roman" w:hAnsi="Times New Roman" w:eastAsia="黑体" w:cs="Times New Roman"/>
                <w:b w:val="0"/>
                <w:bCs w:val="0"/>
                <w:color w:val="auto"/>
                <w:szCs w:val="21"/>
                <w:lang w:val="en-US" w:eastAsia="zh-CN"/>
              </w:rPr>
              <w:t>报告表</w:t>
            </w:r>
            <w:r>
              <w:rPr>
                <w:rFonts w:hint="default" w:ascii="Times New Roman" w:hAnsi="Times New Roman" w:eastAsia="黑体" w:cs="Times New Roman"/>
                <w:b w:val="0"/>
                <w:bCs w:val="0"/>
                <w:color w:val="auto"/>
                <w:szCs w:val="21"/>
              </w:rPr>
              <w:t>要求的环保措施及实际完成情况</w:t>
            </w:r>
          </w:p>
          <w:tbl>
            <w:tblPr>
              <w:tblStyle w:val="24"/>
              <w:tblW w:w="83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8"/>
              <w:gridCol w:w="4035"/>
              <w:gridCol w:w="3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44" w:rightChars="2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403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44" w:rightChars="2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环评</w:t>
                  </w:r>
                  <w:r>
                    <w:rPr>
                      <w:rFonts w:hint="eastAsia" w:ascii="Times New Roman" w:hAnsi="Times New Roman" w:eastAsia="宋体" w:cs="Times New Roman"/>
                      <w:b/>
                      <w:color w:val="auto"/>
                      <w:sz w:val="21"/>
                      <w:szCs w:val="21"/>
                      <w:lang w:val="en-US" w:eastAsia="zh-CN"/>
                    </w:rPr>
                    <w:t>报告表</w:t>
                  </w:r>
                  <w:r>
                    <w:rPr>
                      <w:rFonts w:hint="default" w:ascii="Times New Roman" w:hAnsi="Times New Roman" w:eastAsia="宋体" w:cs="Times New Roman"/>
                      <w:b/>
                      <w:color w:val="auto"/>
                      <w:sz w:val="21"/>
                      <w:szCs w:val="21"/>
                    </w:rPr>
                    <w:t>要求</w:t>
                  </w:r>
                </w:p>
              </w:tc>
              <w:tc>
                <w:tcPr>
                  <w:tcW w:w="380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44" w:rightChars="2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实际建设情况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44" w:rightChars="20"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1</w:t>
                  </w:r>
                </w:p>
              </w:tc>
              <w:tc>
                <w:tcPr>
                  <w:tcW w:w="403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right="44" w:rightChars="20"/>
                    <w:jc w:val="both"/>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运营期</w:t>
                  </w:r>
                  <w:r>
                    <w:rPr>
                      <w:rFonts w:hint="default" w:ascii="Times New Roman" w:hAnsi="Times New Roman" w:eastAsia="宋体" w:cs="Times New Roman"/>
                      <w:color w:val="auto"/>
                      <w:sz w:val="21"/>
                      <w:szCs w:val="21"/>
                      <w:lang w:val="en-US" w:eastAsia="zh-CN"/>
                    </w:rPr>
                    <w:t>厂区道路全部硬化，采用密闭车辆运输</w:t>
                  </w:r>
                  <w:r>
                    <w:rPr>
                      <w:rFonts w:hint="eastAsia" w:ascii="Times New Roman" w:hAnsi="Times New Roman" w:eastAsia="宋体" w:cs="Times New Roman"/>
                      <w:color w:val="auto"/>
                      <w:sz w:val="21"/>
                      <w:szCs w:val="21"/>
                      <w:lang w:val="en-US" w:eastAsia="zh-CN"/>
                    </w:rPr>
                    <w:t>，厂界建筑总高度不低于2m的实体围墙，各堆场设置一座半封闭轻钢结构厂房，各装卸点设移动喷淋抑尘设施，地面硬化，落料点安装洒水喷头、输送廊道全封闭</w:t>
                  </w:r>
                </w:p>
              </w:tc>
              <w:tc>
                <w:tcPr>
                  <w:tcW w:w="3805" w:type="dxa"/>
                  <w:tcBorders>
                    <w:tl2br w:val="nil"/>
                    <w:tr2bl w:val="nil"/>
                  </w:tcBorders>
                  <w:vAlign w:val="center"/>
                </w:tcPr>
                <w:p>
                  <w:pPr>
                    <w:pStyle w:val="2"/>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已落实厂区道路全部硬化，采取了车辆密闭运输，厂区修建了围墙，设置了半封闭轻钢厂房，设置了喷淋设施。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44" w:rightChars="20"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2</w:t>
                  </w:r>
                </w:p>
              </w:tc>
              <w:tc>
                <w:tcPr>
                  <w:tcW w:w="403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运营期</w:t>
                  </w:r>
                  <w:r>
                    <w:rPr>
                      <w:rFonts w:hint="default" w:ascii="Times New Roman" w:hAnsi="Times New Roman" w:eastAsia="宋体" w:cs="Times New Roman"/>
                      <w:color w:val="auto"/>
                      <w:sz w:val="21"/>
                      <w:szCs w:val="21"/>
                      <w:lang w:val="en-US" w:eastAsia="zh-CN"/>
                    </w:rPr>
                    <w:t>生活污水经龙宫煤矿生活污水处理站处理</w:t>
                  </w:r>
                  <w:r>
                    <w:rPr>
                      <w:rFonts w:hint="eastAsia" w:ascii="Times New Roman" w:hAnsi="Times New Roman" w:eastAsia="宋体" w:cs="Times New Roman"/>
                      <w:color w:val="auto"/>
                      <w:sz w:val="21"/>
                      <w:szCs w:val="21"/>
                      <w:lang w:val="en-US" w:eastAsia="zh-CN"/>
                    </w:rPr>
                    <w:t>，雨水经雨水收集池收集后回用于洒水降尘，生产用水循环使用，不外排。</w:t>
                  </w:r>
                </w:p>
              </w:tc>
              <w:tc>
                <w:tcPr>
                  <w:tcW w:w="380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已落实厂区生活污水排放到龙宫煤矿污水处理站进行处理，修建有雨水收集池，和生产用水循环沉淀池。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68" w:hRule="atLeast"/>
                <w:jc w:val="center"/>
              </w:trPr>
              <w:tc>
                <w:tcPr>
                  <w:tcW w:w="55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44" w:rightChars="20"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3</w:t>
                  </w:r>
                </w:p>
              </w:tc>
              <w:tc>
                <w:tcPr>
                  <w:tcW w:w="403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afterAutospacing="0" w:line="240" w:lineRule="auto"/>
                    <w:ind w:left="44" w:leftChars="20" w:right="44" w:rightChars="20"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营运期固体废物污染防治措施。生活垃圾运至当地指定的垃圾场</w:t>
                  </w:r>
                  <w:r>
                    <w:rPr>
                      <w:rFonts w:hint="eastAsia" w:ascii="Times New Roman" w:hAnsi="Times New Roman" w:eastAsia="宋体" w:cs="Times New Roman"/>
                      <w:color w:val="auto"/>
                      <w:sz w:val="21"/>
                      <w:szCs w:val="21"/>
                      <w:lang w:val="en-US" w:eastAsia="zh-CN"/>
                    </w:rPr>
                    <w:t>，洗矸石回用于制砖厂，煤泥外售与洗煤厂，不外排，废机油经过胶桶收集后暂存于危废暂存间定期送有资质的单位进行处理。</w:t>
                  </w:r>
                </w:p>
              </w:tc>
              <w:tc>
                <w:tcPr>
                  <w:tcW w:w="380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44" w:rightChars="20" w:firstLine="0" w:firstLineChars="0"/>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已落实</w:t>
                  </w:r>
                  <w:r>
                    <w:rPr>
                      <w:rFonts w:hint="default" w:ascii="Times New Roman" w:hAnsi="Times New Roman" w:eastAsia="宋体" w:cs="Times New Roman"/>
                      <w:color w:val="auto"/>
                      <w:sz w:val="21"/>
                      <w:szCs w:val="21"/>
                      <w:lang w:val="en-US" w:eastAsia="zh-CN"/>
                    </w:rPr>
                    <w:t>生活垃圾运至当地指定的垃圾场</w:t>
                  </w:r>
                  <w:r>
                    <w:rPr>
                      <w:rFonts w:hint="eastAsia" w:ascii="Times New Roman" w:hAnsi="Times New Roman" w:eastAsia="宋体" w:cs="Times New Roman"/>
                      <w:color w:val="auto"/>
                      <w:sz w:val="21"/>
                      <w:szCs w:val="21"/>
                      <w:lang w:val="en-US" w:eastAsia="zh-CN"/>
                    </w:rPr>
                    <w:t>，洗矸石回用于制砖厂，煤泥外售与洗煤厂，不外排，废机油经过胶桶收集后暂存于危废暂存间定期送有资质的单位进行处理。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44" w:rightChars="20"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4</w:t>
                  </w:r>
                </w:p>
              </w:tc>
              <w:tc>
                <w:tcPr>
                  <w:tcW w:w="403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44" w:leftChars="20" w:right="44" w:rightChars="20"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落实营运期噪声污染防治措施。各类设备产生噪声的设备须采取隔声、减振措施，确保厂界噪声达标排放。</w:t>
                  </w:r>
                </w:p>
              </w:tc>
              <w:tc>
                <w:tcPr>
                  <w:tcW w:w="380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满足要求。</w:t>
                  </w:r>
                </w:p>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44" w:rightChars="20" w:firstLine="0" w:firstLineChars="0"/>
                    <w:jc w:val="left"/>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kern w:val="0"/>
                      <w:sz w:val="21"/>
                      <w:szCs w:val="21"/>
                      <w:lang w:val="en-US" w:eastAsia="zh-CN" w:bidi="ar"/>
                    </w:rPr>
                    <w:t>经监测厂界噪声均达标排放。</w:t>
                  </w:r>
                </w:p>
              </w:tc>
            </w:tr>
          </w:tbl>
          <w:p>
            <w:pPr>
              <w:spacing w:after="0" w:line="240" w:lineRule="atLeast"/>
              <w:jc w:val="center"/>
              <w:rPr>
                <w:rFonts w:hint="default" w:ascii="Times New Roman" w:hAnsi="Times New Roman" w:eastAsia="宋体" w:cs="Times New Roman"/>
                <w:b/>
                <w:color w:val="auto"/>
                <w:sz w:val="21"/>
                <w:szCs w:val="21"/>
              </w:rPr>
            </w:pPr>
          </w:p>
          <w:p>
            <w:pPr>
              <w:spacing w:after="0" w:line="240" w:lineRule="atLeast"/>
              <w:jc w:val="center"/>
              <w:rPr>
                <w:rFonts w:hint="default" w:ascii="Times New Roman" w:hAnsi="Times New Roman" w:eastAsia="宋体" w:cs="Times New Roman"/>
                <w:b/>
                <w:color w:val="auto"/>
                <w:sz w:val="21"/>
                <w:szCs w:val="21"/>
              </w:rPr>
            </w:pPr>
          </w:p>
          <w:p>
            <w:pPr>
              <w:spacing w:after="0" w:line="240" w:lineRule="atLeast"/>
              <w:jc w:val="center"/>
              <w:rPr>
                <w:rFonts w:hint="default" w:ascii="Times New Roman" w:hAnsi="Times New Roman" w:eastAsia="宋体" w:cs="Times New Roman"/>
                <w:b/>
                <w:color w:val="auto"/>
                <w:sz w:val="21"/>
                <w:szCs w:val="21"/>
              </w:rPr>
            </w:pPr>
          </w:p>
          <w:p>
            <w:pPr>
              <w:spacing w:after="0" w:line="240" w:lineRule="atLeast"/>
              <w:jc w:val="center"/>
              <w:rPr>
                <w:rFonts w:hint="default" w:ascii="Times New Roman" w:hAnsi="Times New Roman" w:eastAsia="宋体" w:cs="Times New Roman"/>
                <w:b/>
                <w:color w:val="auto"/>
                <w:sz w:val="21"/>
                <w:szCs w:val="21"/>
              </w:rPr>
            </w:pPr>
          </w:p>
          <w:p>
            <w:pPr>
              <w:pStyle w:val="23"/>
              <w:rPr>
                <w:rFonts w:hint="default" w:ascii="Times New Roman" w:hAnsi="Times New Roman" w:eastAsia="宋体" w:cs="Times New Roman"/>
                <w:b/>
                <w:color w:val="auto"/>
                <w:sz w:val="21"/>
                <w:szCs w:val="21"/>
              </w:rPr>
            </w:pPr>
          </w:p>
          <w:p>
            <w:pPr>
              <w:rPr>
                <w:rFonts w:hint="default" w:ascii="Times New Roman" w:hAnsi="Times New Roman" w:eastAsia="宋体" w:cs="Times New Roman"/>
                <w:b/>
                <w:color w:val="auto"/>
                <w:sz w:val="21"/>
                <w:szCs w:val="21"/>
              </w:rPr>
            </w:pPr>
          </w:p>
          <w:p>
            <w:pPr>
              <w:pStyle w:val="23"/>
              <w:rPr>
                <w:rFonts w:hint="default" w:ascii="Times New Roman" w:hAnsi="Times New Roman" w:eastAsia="宋体" w:cs="Times New Roman"/>
                <w:b/>
                <w:color w:val="auto"/>
                <w:sz w:val="21"/>
                <w:szCs w:val="21"/>
              </w:rPr>
            </w:pPr>
          </w:p>
          <w:p>
            <w:pPr>
              <w:rPr>
                <w:rFonts w:hint="default" w:ascii="Times New Roman" w:hAnsi="Times New Roman" w:eastAsia="宋体" w:cs="Times New Roman"/>
                <w:b/>
                <w:color w:val="auto"/>
                <w:sz w:val="21"/>
                <w:szCs w:val="21"/>
              </w:rPr>
            </w:pPr>
          </w:p>
          <w:p>
            <w:pPr>
              <w:pStyle w:val="2"/>
              <w:rPr>
                <w:rFonts w:hint="default" w:ascii="Times New Roman" w:hAnsi="Times New Roman" w:eastAsia="宋体" w:cs="Times New Roman"/>
                <w:b/>
                <w:color w:val="auto"/>
                <w:sz w:val="21"/>
                <w:szCs w:val="21"/>
              </w:rPr>
            </w:pPr>
          </w:p>
          <w:p>
            <w:pPr>
              <w:pStyle w:val="3"/>
              <w:rPr>
                <w:rFonts w:hint="default" w:ascii="Times New Roman" w:hAnsi="Times New Roman" w:eastAsia="宋体" w:cs="Times New Roman"/>
                <w:b/>
                <w:color w:val="auto"/>
                <w:sz w:val="21"/>
                <w:szCs w:val="21"/>
              </w:rPr>
            </w:pPr>
          </w:p>
          <w:p>
            <w:pPr>
              <w:pStyle w:val="4"/>
              <w:rPr>
                <w:rFonts w:hint="default" w:ascii="Times New Roman" w:hAnsi="Times New Roman" w:eastAsia="宋体" w:cs="Times New Roman"/>
                <w:b/>
                <w:color w:val="auto"/>
                <w:sz w:val="21"/>
                <w:szCs w:val="21"/>
              </w:rPr>
            </w:pPr>
          </w:p>
          <w:p>
            <w:pPr>
              <w:rPr>
                <w:rFonts w:hint="default" w:ascii="Times New Roman" w:hAnsi="Times New Roman" w:eastAsia="宋体" w:cs="Times New Roman"/>
                <w:b/>
                <w:color w:val="auto"/>
                <w:sz w:val="21"/>
                <w:szCs w:val="21"/>
              </w:rPr>
            </w:pPr>
          </w:p>
          <w:p>
            <w:pPr>
              <w:pStyle w:val="2"/>
              <w:rPr>
                <w:rFonts w:hint="default" w:ascii="Times New Roman" w:hAnsi="Times New Roman" w:eastAsia="宋体" w:cs="Times New Roman"/>
                <w:b/>
                <w:color w:val="auto"/>
                <w:sz w:val="21"/>
                <w:szCs w:val="21"/>
              </w:rPr>
            </w:pPr>
          </w:p>
          <w:p>
            <w:pPr>
              <w:pStyle w:val="3"/>
              <w:rPr>
                <w:rFonts w:hint="default" w:ascii="Times New Roman" w:hAnsi="Times New Roman" w:eastAsia="宋体" w:cs="Times New Roman"/>
                <w:b/>
                <w:color w:val="auto"/>
                <w:sz w:val="21"/>
                <w:szCs w:val="21"/>
              </w:rPr>
            </w:pPr>
          </w:p>
          <w:p>
            <w:pPr>
              <w:pStyle w:val="4"/>
              <w:rPr>
                <w:rFonts w:hint="default" w:ascii="Times New Roman" w:hAnsi="Times New Roman" w:eastAsia="宋体" w:cs="Times New Roman"/>
                <w:b/>
                <w:color w:val="auto"/>
                <w:sz w:val="21"/>
                <w:szCs w:val="21"/>
              </w:rPr>
            </w:pPr>
          </w:p>
          <w:p>
            <w:pPr>
              <w:rPr>
                <w:rFonts w:hint="default" w:ascii="Times New Roman" w:hAnsi="Times New Roman" w:eastAsia="宋体" w:cs="Times New Roman"/>
                <w:b/>
                <w:color w:val="auto"/>
                <w:sz w:val="21"/>
                <w:szCs w:val="21"/>
              </w:rPr>
            </w:pPr>
          </w:p>
          <w:p>
            <w:pPr>
              <w:pStyle w:val="2"/>
              <w:rPr>
                <w:rFonts w:hint="default" w:ascii="Times New Roman" w:hAnsi="Times New Roman" w:eastAsia="宋体" w:cs="Times New Roman"/>
                <w:b/>
                <w:color w:val="auto"/>
                <w:sz w:val="21"/>
                <w:szCs w:val="21"/>
              </w:rPr>
            </w:pPr>
          </w:p>
          <w:p>
            <w:pPr>
              <w:pStyle w:val="3"/>
              <w:rPr>
                <w:rFonts w:hint="default" w:ascii="Times New Roman" w:hAnsi="Times New Roman" w:eastAsia="宋体" w:cs="Times New Roman"/>
                <w:b/>
                <w:color w:val="auto"/>
                <w:sz w:val="21"/>
                <w:szCs w:val="21"/>
              </w:rPr>
            </w:pPr>
          </w:p>
          <w:p>
            <w:pPr>
              <w:pStyle w:val="4"/>
              <w:rPr>
                <w:rFonts w:hint="default"/>
              </w:rPr>
            </w:pPr>
          </w:p>
          <w:p>
            <w:pPr>
              <w:rPr>
                <w:rFonts w:hint="default"/>
                <w:color w:val="auto"/>
              </w:rPr>
            </w:pPr>
          </w:p>
          <w:p>
            <w:pPr>
              <w:pStyle w:val="2"/>
              <w:rPr>
                <w:rFonts w:hint="default" w:ascii="Times New Roman" w:hAnsi="Times New Roman" w:eastAsia="宋体" w:cs="Times New Roman"/>
                <w:b/>
                <w:color w:val="auto"/>
                <w:sz w:val="21"/>
                <w:szCs w:val="21"/>
              </w:rPr>
            </w:pPr>
          </w:p>
          <w:p>
            <w:pPr>
              <w:pStyle w:val="2"/>
              <w:rPr>
                <w:rFonts w:hint="default" w:ascii="Times New Roman" w:hAnsi="Times New Roman" w:eastAsia="宋体" w:cs="Times New Roman"/>
                <w:b/>
                <w:color w:val="auto"/>
                <w:sz w:val="21"/>
                <w:szCs w:val="21"/>
              </w:rPr>
            </w:pPr>
          </w:p>
          <w:p>
            <w:pPr>
              <w:pStyle w:val="2"/>
              <w:rPr>
                <w:rFonts w:hint="default" w:ascii="Times New Roman" w:hAnsi="Times New Roman" w:eastAsia="宋体" w:cs="Times New Roman"/>
                <w:b/>
                <w:color w:val="auto"/>
                <w:sz w:val="21"/>
                <w:szCs w:val="21"/>
              </w:rPr>
            </w:pPr>
          </w:p>
          <w:p>
            <w:pPr>
              <w:rPr>
                <w:rFonts w:hint="default" w:ascii="Times New Roman" w:hAnsi="Times New Roman" w:eastAsia="宋体" w:cs="Times New Roman"/>
                <w:color w:val="auto"/>
                <w:sz w:val="24"/>
                <w:szCs w:val="24"/>
              </w:rPr>
            </w:pPr>
          </w:p>
        </w:tc>
      </w:tr>
    </w:tbl>
    <w:p>
      <w:pPr>
        <w:pStyle w:val="6"/>
        <w:spacing w:before="156" w:after="156"/>
        <w:rPr>
          <w:rFonts w:hint="default" w:ascii="Times New Roman" w:hAnsi="Times New Roman" w:eastAsia="宋体" w:cs="Times New Roma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6"/>
        <w:keepNext/>
        <w:keepLines/>
        <w:pageBreakBefore w:val="0"/>
        <w:widowControl/>
        <w:kinsoku/>
        <w:wordWrap/>
        <w:overflowPunct/>
        <w:topLinePunct w:val="0"/>
        <w:autoSpaceDE/>
        <w:autoSpaceDN/>
        <w:bidi w:val="0"/>
        <w:adjustRightInd/>
        <w:snapToGrid w:val="0"/>
        <w:spacing w:before="0" w:beforeLines="0" w:after="0" w:afterLines="0" w:line="240" w:lineRule="auto"/>
        <w:textAlignment w:val="auto"/>
        <w:rPr>
          <w:rFonts w:hint="default" w:ascii="Times New Roman" w:hAnsi="Times New Roman" w:eastAsia="宋体" w:cs="Times New Roman"/>
        </w:rPr>
      </w:pPr>
      <w:r>
        <w:rPr>
          <w:rFonts w:hint="default" w:ascii="Times New Roman" w:hAnsi="Times New Roman" w:eastAsia="宋体" w:cs="Times New Roman"/>
        </w:rPr>
        <w:t>表五</w:t>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522" w:type="dxa"/>
          </w:tcPr>
          <w:p>
            <w:pPr>
              <w:keepNext w:val="0"/>
              <w:keepLines w:val="0"/>
              <w:pageBreakBefore w:val="0"/>
              <w:kinsoku/>
              <w:wordWrap/>
              <w:overflowPunct/>
              <w:topLinePunct w:val="0"/>
              <w:autoSpaceDE/>
              <w:autoSpaceDN/>
              <w:bidi w:val="0"/>
              <w:spacing w:after="0" w:line="480" w:lineRule="exact"/>
              <w:textAlignment w:val="auto"/>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验收监测质量保证及质量控制：</w:t>
            </w:r>
          </w:p>
          <w:p>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本次验收监测，我公司委托贵州天环环境监测有限公司完成。</w:t>
            </w:r>
          </w:p>
          <w:p>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贵州天环环境监测有限公司为确保本次监测数据准确、可靠，代表性强，依据《环境监测质量管理技术导则》（HJ630-2011）、</w:t>
            </w:r>
            <w:r>
              <w:rPr>
                <w:rFonts w:hint="default" w:ascii="Times New Roman" w:hAnsi="Times New Roman" w:eastAsia="宋体" w:cs="Times New Roman"/>
                <w:color w:val="000000"/>
                <w:sz w:val="24"/>
                <w:szCs w:val="24"/>
                <w:lang w:eastAsia="zh-CN"/>
              </w:rPr>
              <w:t>《煤炭工业污染物排放标准》（</w:t>
            </w:r>
            <w:r>
              <w:rPr>
                <w:rFonts w:hint="default" w:ascii="Times New Roman" w:hAnsi="Times New Roman" w:eastAsia="宋体" w:cs="Times New Roman"/>
                <w:color w:val="000000"/>
                <w:sz w:val="24"/>
                <w:szCs w:val="24"/>
                <w:lang w:val="en-US" w:eastAsia="zh-CN"/>
              </w:rPr>
              <w:t>GB 20426-2006</w:t>
            </w:r>
            <w:r>
              <w:rPr>
                <w:rFonts w:hint="default" w:ascii="Times New Roman" w:hAnsi="Times New Roman" w:eastAsia="宋体" w:cs="Times New Roman"/>
                <w:color w:val="000000"/>
                <w:sz w:val="24"/>
                <w:szCs w:val="24"/>
                <w:lang w:eastAsia="zh-CN"/>
              </w:rPr>
              <w:t>）表</w:t>
            </w:r>
            <w:r>
              <w:rPr>
                <w:rFonts w:hint="default" w:ascii="Times New Roman" w:hAnsi="Times New Roman" w:eastAsia="宋体" w:cs="Times New Roman"/>
                <w:color w:val="000000"/>
                <w:sz w:val="24"/>
                <w:szCs w:val="24"/>
                <w:lang w:val="en-US" w:eastAsia="zh-CN"/>
              </w:rPr>
              <w:t>5煤炭工业无组织排放限值</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val="en-US" w:eastAsia="zh-CN"/>
              </w:rPr>
              <w:t>工业企业厂界环境噪声排放标准</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val="en-US" w:eastAsia="zh-CN"/>
              </w:rPr>
              <w:t>（GB12348-2008）中的2类标准</w:t>
            </w:r>
            <w:r>
              <w:rPr>
                <w:rFonts w:hint="default" w:ascii="Times New Roman" w:hAnsi="Times New Roman" w:eastAsia="宋体" w:cs="Times New Roman"/>
                <w:color w:val="000000"/>
                <w:sz w:val="24"/>
                <w:szCs w:val="24"/>
              </w:rPr>
              <w:t>中质量控制与质量保证有关要求，结合本次监测工作内容，在监测人员、现场采样、监测分析及数据处理等方面制定了质量保证措施。</w:t>
            </w:r>
          </w:p>
          <w:p>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本次竣工验收监测</w:t>
            </w:r>
            <w:r>
              <w:rPr>
                <w:rFonts w:hint="default" w:ascii="Times New Roman" w:hAnsi="Times New Roman" w:eastAsia="宋体" w:cs="Times New Roman"/>
                <w:color w:val="000000"/>
                <w:sz w:val="24"/>
                <w:szCs w:val="24"/>
                <w:highlight w:val="none"/>
              </w:rPr>
              <w:t>时间为20</w:t>
            </w:r>
            <w:r>
              <w:rPr>
                <w:rFonts w:hint="eastAsia" w:ascii="Times New Roman" w:hAnsi="Times New Roman" w:eastAsia="宋体" w:cs="Times New Roman"/>
                <w:color w:val="000000"/>
                <w:sz w:val="24"/>
                <w:szCs w:val="24"/>
                <w:highlight w:val="none"/>
                <w:lang w:val="en-US" w:eastAsia="zh-CN"/>
              </w:rPr>
              <w:t>20</w:t>
            </w:r>
            <w:r>
              <w:rPr>
                <w:rFonts w:hint="default" w:ascii="Times New Roman" w:hAnsi="Times New Roman" w:eastAsia="宋体" w:cs="Times New Roman"/>
                <w:color w:val="000000"/>
                <w:sz w:val="24"/>
                <w:szCs w:val="24"/>
                <w:highlight w:val="none"/>
              </w:rPr>
              <w:t>年</w:t>
            </w:r>
            <w:r>
              <w:rPr>
                <w:rFonts w:hint="eastAsia" w:ascii="Times New Roman" w:hAnsi="Times New Roman" w:eastAsia="宋体" w:cs="Times New Roman"/>
                <w:color w:val="000000"/>
                <w:sz w:val="24"/>
                <w:szCs w:val="24"/>
                <w:highlight w:val="none"/>
                <w:lang w:val="en-US" w:eastAsia="zh-CN"/>
              </w:rPr>
              <w:t>8</w:t>
            </w:r>
            <w:r>
              <w:rPr>
                <w:rFonts w:hint="default" w:ascii="Times New Roman" w:hAnsi="Times New Roman" w:eastAsia="宋体" w:cs="Times New Roman"/>
                <w:color w:val="000000"/>
                <w:sz w:val="24"/>
                <w:szCs w:val="24"/>
                <w:highlight w:val="none"/>
              </w:rPr>
              <w:t>月</w:t>
            </w:r>
            <w:r>
              <w:rPr>
                <w:rFonts w:hint="eastAsia" w:ascii="Times New Roman" w:hAnsi="Times New Roman" w:eastAsia="宋体" w:cs="Times New Roman"/>
                <w:color w:val="000000"/>
                <w:sz w:val="24"/>
                <w:szCs w:val="24"/>
                <w:highlight w:val="none"/>
                <w:lang w:val="en-US" w:eastAsia="zh-CN"/>
              </w:rPr>
              <w:t>2</w:t>
            </w:r>
            <w:r>
              <w:rPr>
                <w:rFonts w:hint="default" w:ascii="Times New Roman" w:hAnsi="Times New Roman" w:eastAsia="宋体" w:cs="Times New Roman"/>
                <w:color w:val="000000"/>
                <w:sz w:val="24"/>
                <w:szCs w:val="24"/>
                <w:highlight w:val="none"/>
              </w:rPr>
              <w:t>日-</w:t>
            </w:r>
            <w:r>
              <w:rPr>
                <w:rFonts w:hint="eastAsia" w:ascii="Times New Roman" w:hAnsi="Times New Roman" w:eastAsia="宋体" w:cs="Times New Roman"/>
                <w:color w:val="000000"/>
                <w:sz w:val="24"/>
                <w:szCs w:val="24"/>
                <w:highlight w:val="none"/>
                <w:lang w:val="en-US" w:eastAsia="zh-CN"/>
              </w:rPr>
              <w:t>8</w:t>
            </w:r>
            <w:r>
              <w:rPr>
                <w:rFonts w:hint="default" w:ascii="Times New Roman" w:hAnsi="Times New Roman" w:eastAsia="宋体" w:cs="Times New Roman"/>
                <w:color w:val="000000"/>
                <w:sz w:val="24"/>
                <w:szCs w:val="24"/>
                <w:highlight w:val="none"/>
              </w:rPr>
              <w:t>月</w:t>
            </w:r>
            <w:r>
              <w:rPr>
                <w:rFonts w:hint="eastAsia" w:ascii="Times New Roman" w:hAnsi="Times New Roman" w:eastAsia="宋体" w:cs="Times New Roman"/>
                <w:color w:val="000000"/>
                <w:sz w:val="24"/>
                <w:szCs w:val="24"/>
                <w:highlight w:val="none"/>
                <w:lang w:val="en-US" w:eastAsia="zh-CN"/>
              </w:rPr>
              <w:t>3</w:t>
            </w:r>
            <w:r>
              <w:rPr>
                <w:rFonts w:hint="default" w:ascii="Times New Roman" w:hAnsi="Times New Roman" w:eastAsia="宋体" w:cs="Times New Roman"/>
                <w:color w:val="000000"/>
                <w:sz w:val="24"/>
                <w:szCs w:val="24"/>
                <w:highlight w:val="none"/>
              </w:rPr>
              <w:t>日。</w:t>
            </w:r>
          </w:p>
          <w:p>
            <w:pPr>
              <w:pStyle w:val="9"/>
              <w:keepNext w:val="0"/>
              <w:keepLines w:val="0"/>
              <w:pageBreakBefore w:val="0"/>
              <w:numPr>
                <w:numId w:val="0"/>
              </w:numPr>
              <w:kinsoku/>
              <w:wordWrap/>
              <w:overflowPunct/>
              <w:topLinePunct w:val="0"/>
              <w:autoSpaceDE/>
              <w:autoSpaceDN/>
              <w:bidi w:val="0"/>
              <w:spacing w:line="480" w:lineRule="exact"/>
              <w:textAlignment w:val="auto"/>
              <w:rPr>
                <w:rFonts w:hint="default" w:ascii="Times New Roman" w:hAnsi="Times New Roman" w:eastAsia="宋体" w:cs="Times New Roman"/>
                <w:b/>
                <w:bCs/>
                <w:sz w:val="24"/>
                <w:szCs w:val="24"/>
                <w:lang w:val="en-US" w:eastAsia="zh-CN"/>
              </w:rPr>
            </w:pPr>
            <w:r>
              <w:rPr>
                <w:rFonts w:hint="eastAsia" w:ascii="Times New Roman" w:hAnsi="Times New Roman" w:cs="Times New Roman"/>
                <w:b/>
                <w:bCs/>
                <w:sz w:val="24"/>
                <w:szCs w:val="24"/>
                <w:lang w:val="en-US" w:eastAsia="zh-CN"/>
              </w:rPr>
              <w:t>1、质量保证</w:t>
            </w:r>
          </w:p>
          <w:p>
            <w:pPr>
              <w:keepNext w:val="0"/>
              <w:keepLines w:val="0"/>
              <w:widowControl w:val="0"/>
              <w:shd w:val="clear" w:color="auto" w:fill="auto"/>
              <w:tabs>
                <w:tab w:val="left" w:pos="873"/>
              </w:tabs>
              <w:bidi w:val="0"/>
              <w:spacing w:before="0" w:after="0" w:line="468" w:lineRule="exact"/>
              <w:ind w:left="0" w:right="0" w:firstLine="560"/>
              <w:jc w:val="both"/>
              <w:rPr>
                <w:rFonts w:hint="default" w:ascii="宋体" w:hAnsi="宋体" w:eastAsia="宋体" w:cs="宋体"/>
                <w:color w:val="000000"/>
                <w:spacing w:val="0"/>
                <w:w w:val="100"/>
                <w:position w:val="0"/>
                <w:sz w:val="24"/>
                <w:szCs w:val="24"/>
                <w:u w:val="none"/>
                <w:shd w:val="clear" w:color="auto" w:fill="auto"/>
                <w:lang w:val="en-US" w:eastAsia="zh-CN" w:bidi="zh-TW"/>
              </w:rPr>
            </w:pPr>
            <w:bookmarkStart w:id="71" w:name="bookmark53"/>
            <w:r>
              <w:rPr>
                <w:rFonts w:hint="eastAsia" w:ascii="宋体" w:hAnsi="宋体" w:eastAsia="宋体" w:cs="宋体"/>
                <w:color w:val="000000"/>
                <w:spacing w:val="0"/>
                <w:w w:val="100"/>
                <w:position w:val="0"/>
                <w:sz w:val="24"/>
                <w:szCs w:val="24"/>
                <w:u w:val="none"/>
                <w:shd w:val="clear" w:color="auto" w:fill="auto"/>
                <w:lang w:val="zh-TW" w:eastAsia="zh-TW" w:bidi="zh-TW"/>
              </w:rPr>
              <w:t>1</w:t>
            </w:r>
            <w:bookmarkEnd w:id="71"/>
            <w:r>
              <w:rPr>
                <w:rFonts w:hint="eastAsia" w:ascii="宋体" w:hAnsi="宋体" w:eastAsia="宋体" w:cs="宋体"/>
                <w:color w:val="000000"/>
                <w:spacing w:val="0"/>
                <w:w w:val="100"/>
                <w:position w:val="0"/>
                <w:sz w:val="24"/>
                <w:szCs w:val="24"/>
                <w:u w:val="none"/>
                <w:shd w:val="clear" w:color="auto" w:fill="auto"/>
                <w:lang w:val="zh-TW" w:eastAsia="zh-TW" w:bidi="zh-TW"/>
              </w:rPr>
              <w:t>、</w:t>
            </w:r>
            <w:r>
              <w:rPr>
                <w:rFonts w:hint="eastAsia" w:ascii="宋体" w:hAnsi="宋体" w:eastAsia="宋体" w:cs="宋体"/>
                <w:color w:val="000000"/>
                <w:spacing w:val="0"/>
                <w:w w:val="100"/>
                <w:position w:val="0"/>
                <w:sz w:val="24"/>
                <w:szCs w:val="24"/>
                <w:u w:val="none"/>
                <w:shd w:val="clear" w:color="auto" w:fill="auto"/>
                <w:lang w:val="zh-TW" w:eastAsia="zh-TW" w:bidi="zh-TW"/>
              </w:rPr>
              <w:tab/>
            </w:r>
            <w:r>
              <w:rPr>
                <w:rFonts w:hint="eastAsia" w:ascii="宋体" w:hAnsi="宋体" w:eastAsia="宋体" w:cs="宋体"/>
                <w:color w:val="000000"/>
                <w:spacing w:val="0"/>
                <w:w w:val="100"/>
                <w:position w:val="0"/>
                <w:sz w:val="24"/>
                <w:szCs w:val="24"/>
                <w:u w:val="none"/>
                <w:shd w:val="clear" w:color="auto" w:fill="auto"/>
                <w:lang w:val="en-US" w:eastAsia="zh-CN" w:bidi="zh-TW"/>
              </w:rPr>
              <w:t>严格按照项目方案及相关项目标准规范开展检测工作。</w:t>
            </w:r>
          </w:p>
          <w:p>
            <w:pPr>
              <w:keepNext w:val="0"/>
              <w:keepLines w:val="0"/>
              <w:widowControl w:val="0"/>
              <w:shd w:val="clear" w:color="auto" w:fill="auto"/>
              <w:tabs>
                <w:tab w:val="left" w:pos="870"/>
              </w:tabs>
              <w:bidi w:val="0"/>
              <w:spacing w:before="0" w:after="0" w:line="468" w:lineRule="exact"/>
              <w:ind w:left="0" w:right="0" w:firstLine="560"/>
              <w:jc w:val="both"/>
              <w:rPr>
                <w:rFonts w:hint="eastAsia" w:ascii="宋体" w:hAnsi="宋体" w:eastAsia="宋体" w:cs="宋体"/>
                <w:color w:val="000000"/>
                <w:spacing w:val="0"/>
                <w:w w:val="100"/>
                <w:position w:val="0"/>
                <w:sz w:val="24"/>
                <w:szCs w:val="24"/>
                <w:u w:val="none"/>
                <w:shd w:val="clear" w:color="auto" w:fill="auto"/>
                <w:lang w:val="zh-TW" w:eastAsia="zh-TW" w:bidi="zh-TW"/>
              </w:rPr>
            </w:pPr>
            <w:bookmarkStart w:id="72" w:name="bookmark54"/>
            <w:r>
              <w:rPr>
                <w:rFonts w:hint="eastAsia" w:ascii="宋体" w:hAnsi="宋体" w:eastAsia="宋体" w:cs="宋体"/>
                <w:color w:val="000000"/>
                <w:spacing w:val="0"/>
                <w:w w:val="100"/>
                <w:position w:val="0"/>
                <w:sz w:val="24"/>
                <w:szCs w:val="24"/>
                <w:u w:val="none"/>
                <w:shd w:val="clear" w:color="auto" w:fill="auto"/>
                <w:lang w:val="zh-TW" w:eastAsia="zh-TW" w:bidi="zh-TW"/>
              </w:rPr>
              <w:t>2</w:t>
            </w:r>
            <w:bookmarkEnd w:id="72"/>
            <w:r>
              <w:rPr>
                <w:rFonts w:hint="eastAsia" w:ascii="宋体" w:hAnsi="宋体" w:eastAsia="宋体" w:cs="宋体"/>
                <w:color w:val="000000"/>
                <w:spacing w:val="0"/>
                <w:w w:val="100"/>
                <w:position w:val="0"/>
                <w:sz w:val="24"/>
                <w:szCs w:val="24"/>
                <w:u w:val="none"/>
                <w:shd w:val="clear" w:color="auto" w:fill="auto"/>
                <w:lang w:val="zh-TW" w:eastAsia="zh-TW" w:bidi="zh-TW"/>
              </w:rPr>
              <w:t>、</w:t>
            </w:r>
            <w:r>
              <w:rPr>
                <w:rFonts w:hint="eastAsia" w:ascii="宋体" w:hAnsi="宋体" w:eastAsia="宋体" w:cs="宋体"/>
                <w:color w:val="000000"/>
                <w:spacing w:val="0"/>
                <w:w w:val="100"/>
                <w:position w:val="0"/>
                <w:sz w:val="24"/>
                <w:szCs w:val="24"/>
                <w:u w:val="none"/>
                <w:shd w:val="clear" w:color="auto" w:fill="auto"/>
                <w:lang w:val="zh-TW" w:eastAsia="zh-TW" w:bidi="zh-TW"/>
              </w:rPr>
              <w:tab/>
            </w:r>
            <w:r>
              <w:rPr>
                <w:rFonts w:hint="eastAsia" w:ascii="宋体" w:hAnsi="宋体" w:eastAsia="宋体" w:cs="宋体"/>
                <w:color w:val="000000"/>
                <w:spacing w:val="0"/>
                <w:w w:val="100"/>
                <w:position w:val="0"/>
                <w:sz w:val="24"/>
                <w:szCs w:val="24"/>
                <w:u w:val="none"/>
                <w:shd w:val="clear" w:color="auto" w:fill="auto"/>
                <w:lang w:val="zh-TW" w:eastAsia="zh-TW" w:bidi="zh-TW"/>
              </w:rPr>
              <w:t>样品釆集、运输、保存和分析均按照国家相关标准和规范以及本公</w:t>
            </w:r>
            <w:r>
              <w:rPr>
                <w:rFonts w:hint="eastAsia" w:ascii="宋体" w:hAnsi="宋体" w:eastAsia="宋体" w:cs="宋体"/>
                <w:color w:val="000000"/>
                <w:spacing w:val="0"/>
                <w:w w:val="100"/>
                <w:position w:val="0"/>
                <w:sz w:val="24"/>
                <w:szCs w:val="24"/>
                <w:u w:val="none"/>
                <w:shd w:val="clear" w:color="auto" w:fill="auto"/>
                <w:lang w:val="en-US" w:eastAsia="zh-CN" w:bidi="zh-TW"/>
              </w:rPr>
              <w:t xml:space="preserve">  </w:t>
            </w:r>
            <w:r>
              <w:rPr>
                <w:rFonts w:hint="eastAsia" w:ascii="宋体" w:hAnsi="宋体" w:eastAsia="宋体" w:cs="宋体"/>
                <w:color w:val="000000"/>
                <w:spacing w:val="0"/>
                <w:w w:val="100"/>
                <w:position w:val="0"/>
                <w:sz w:val="24"/>
                <w:szCs w:val="24"/>
                <w:u w:val="none"/>
                <w:shd w:val="clear" w:color="auto" w:fill="auto"/>
                <w:lang w:val="zh-TW" w:eastAsia="zh-TW" w:bidi="zh-TW"/>
              </w:rPr>
              <w:t>司质量体系要求进行。</w:t>
            </w:r>
          </w:p>
          <w:p>
            <w:pPr>
              <w:keepNext w:val="0"/>
              <w:keepLines w:val="0"/>
              <w:widowControl w:val="0"/>
              <w:shd w:val="clear" w:color="auto" w:fill="auto"/>
              <w:tabs>
                <w:tab w:val="left" w:pos="877"/>
              </w:tabs>
              <w:bidi w:val="0"/>
              <w:spacing w:before="0" w:after="0" w:line="468" w:lineRule="exact"/>
              <w:ind w:left="0" w:right="0" w:firstLine="560"/>
              <w:jc w:val="both"/>
              <w:rPr>
                <w:rFonts w:hint="eastAsia" w:ascii="宋体" w:hAnsi="宋体" w:eastAsia="宋体" w:cs="宋体"/>
                <w:color w:val="000000"/>
                <w:spacing w:val="0"/>
                <w:w w:val="100"/>
                <w:position w:val="0"/>
                <w:sz w:val="24"/>
                <w:szCs w:val="24"/>
                <w:u w:val="none"/>
                <w:shd w:val="clear" w:color="auto" w:fill="auto"/>
                <w:lang w:val="zh-TW" w:eastAsia="zh-TW" w:bidi="zh-TW"/>
              </w:rPr>
            </w:pPr>
            <w:bookmarkStart w:id="73" w:name="bookmark55"/>
            <w:r>
              <w:rPr>
                <w:rFonts w:hint="eastAsia" w:ascii="宋体" w:hAnsi="宋体" w:eastAsia="宋体" w:cs="宋体"/>
                <w:color w:val="000000"/>
                <w:spacing w:val="0"/>
                <w:w w:val="100"/>
                <w:position w:val="0"/>
                <w:sz w:val="24"/>
                <w:szCs w:val="24"/>
                <w:u w:val="none"/>
                <w:shd w:val="clear" w:color="auto" w:fill="auto"/>
                <w:lang w:val="zh-TW" w:eastAsia="zh-TW" w:bidi="zh-TW"/>
              </w:rPr>
              <w:t>3</w:t>
            </w:r>
            <w:bookmarkEnd w:id="73"/>
            <w:r>
              <w:rPr>
                <w:rFonts w:hint="eastAsia" w:ascii="宋体" w:hAnsi="宋体" w:eastAsia="宋体" w:cs="宋体"/>
                <w:color w:val="000000"/>
                <w:spacing w:val="0"/>
                <w:w w:val="100"/>
                <w:position w:val="0"/>
                <w:sz w:val="24"/>
                <w:szCs w:val="24"/>
                <w:u w:val="none"/>
                <w:shd w:val="clear" w:color="auto" w:fill="auto"/>
                <w:lang w:val="zh-TW" w:eastAsia="zh-TW" w:bidi="zh-TW"/>
              </w:rPr>
              <w:t>、</w:t>
            </w:r>
            <w:r>
              <w:rPr>
                <w:rFonts w:hint="eastAsia" w:ascii="宋体" w:hAnsi="宋体" w:eastAsia="宋体" w:cs="宋体"/>
                <w:color w:val="000000"/>
                <w:spacing w:val="0"/>
                <w:w w:val="100"/>
                <w:position w:val="0"/>
                <w:sz w:val="24"/>
                <w:szCs w:val="24"/>
                <w:u w:val="none"/>
                <w:shd w:val="clear" w:color="auto" w:fill="auto"/>
                <w:lang w:val="zh-TW" w:eastAsia="zh-TW" w:bidi="zh-TW"/>
              </w:rPr>
              <w:tab/>
            </w:r>
            <w:r>
              <w:rPr>
                <w:rFonts w:hint="eastAsia" w:ascii="宋体" w:hAnsi="宋体" w:eastAsia="宋体" w:cs="宋体"/>
                <w:color w:val="000000"/>
                <w:spacing w:val="0"/>
                <w:w w:val="100"/>
                <w:position w:val="0"/>
                <w:sz w:val="24"/>
                <w:szCs w:val="24"/>
                <w:u w:val="none"/>
                <w:shd w:val="clear" w:color="auto" w:fill="auto"/>
                <w:lang w:val="zh-TW" w:eastAsia="zh-TW" w:bidi="zh-TW"/>
              </w:rPr>
              <w:t>监测仪器符合国家有关标准或技术要求，监测分析仪器经计量部门检定合格准用，监测人员持证上岗。</w:t>
            </w:r>
          </w:p>
          <w:p>
            <w:pPr>
              <w:keepNext w:val="0"/>
              <w:keepLines w:val="0"/>
              <w:widowControl w:val="0"/>
              <w:shd w:val="clear" w:color="auto" w:fill="auto"/>
              <w:bidi w:val="0"/>
              <w:spacing w:before="0" w:after="200" w:line="479" w:lineRule="exact"/>
              <w:ind w:left="0" w:right="0" w:firstLine="560"/>
              <w:jc w:val="both"/>
              <w:rPr>
                <w:rFonts w:hint="default" w:ascii="Times New Roman" w:hAnsi="Times New Roman" w:eastAsia="宋体" w:cs="Times New Roman"/>
                <w:sz w:val="24"/>
                <w:szCs w:val="24"/>
              </w:rPr>
            </w:pPr>
            <w:bookmarkStart w:id="74" w:name="bookmark56"/>
            <w:r>
              <w:rPr>
                <w:rFonts w:hint="eastAsia" w:ascii="宋体" w:hAnsi="宋体" w:eastAsia="宋体" w:cs="宋体"/>
                <w:color w:val="000000"/>
                <w:spacing w:val="0"/>
                <w:w w:val="100"/>
                <w:position w:val="0"/>
                <w:sz w:val="24"/>
                <w:szCs w:val="24"/>
                <w:u w:val="none"/>
                <w:shd w:val="clear" w:color="auto" w:fill="auto"/>
                <w:lang w:val="zh-TW" w:eastAsia="zh-TW" w:bidi="zh-TW"/>
              </w:rPr>
              <w:t>4</w:t>
            </w:r>
            <w:bookmarkEnd w:id="74"/>
            <w:r>
              <w:rPr>
                <w:rFonts w:hint="eastAsia" w:ascii="宋体" w:hAnsi="宋体" w:eastAsia="宋体" w:cs="宋体"/>
                <w:color w:val="000000"/>
                <w:spacing w:val="0"/>
                <w:w w:val="100"/>
                <w:position w:val="0"/>
                <w:sz w:val="24"/>
                <w:szCs w:val="24"/>
                <w:u w:val="none"/>
                <w:shd w:val="clear" w:color="auto" w:fill="auto"/>
                <w:lang w:val="zh-TW" w:eastAsia="zh-TW" w:bidi="zh-TW"/>
              </w:rPr>
              <w:t>、</w:t>
            </w:r>
            <w:r>
              <w:rPr>
                <w:rFonts w:hint="eastAsia" w:ascii="宋体" w:hAnsi="宋体" w:eastAsia="宋体" w:cs="宋体"/>
                <w:color w:val="000000"/>
                <w:spacing w:val="0"/>
                <w:w w:val="100"/>
                <w:position w:val="0"/>
                <w:sz w:val="24"/>
                <w:szCs w:val="24"/>
                <w:u w:val="none"/>
                <w:shd w:val="clear" w:color="auto" w:fill="auto"/>
                <w:lang w:val="en-US" w:eastAsia="zh-CN" w:bidi="zh-TW"/>
              </w:rPr>
              <w:t xml:space="preserve">   </w:t>
            </w:r>
            <w:r>
              <w:rPr>
                <w:rFonts w:hint="eastAsia" w:ascii="宋体" w:hAnsi="宋体" w:eastAsia="宋体" w:cs="宋体"/>
                <w:color w:val="000000"/>
                <w:spacing w:val="0"/>
                <w:w w:val="100"/>
                <w:position w:val="0"/>
                <w:sz w:val="24"/>
                <w:szCs w:val="24"/>
                <w:u w:val="none"/>
                <w:shd w:val="clear" w:color="auto" w:fill="auto"/>
                <w:lang w:val="zh-TW" w:eastAsia="zh-TW" w:bidi="zh-TW"/>
              </w:rPr>
              <w:t>监测釆样记录及分析测试结果按监测技术规范有关要求进行数据处理和填报，进行三级审核，确保监测数据的有效性</w:t>
            </w:r>
            <w:r>
              <w:rPr>
                <w:rFonts w:ascii="宋体" w:hAnsi="宋体" w:eastAsia="宋体" w:cs="宋体"/>
                <w:color w:val="000000"/>
                <w:spacing w:val="0"/>
                <w:w w:val="100"/>
                <w:position w:val="0"/>
                <w:sz w:val="24"/>
                <w:szCs w:val="24"/>
                <w:u w:val="none"/>
                <w:shd w:val="clear" w:color="auto" w:fill="auto"/>
                <w:lang w:val="zh-TW" w:eastAsia="zh-TW" w:bidi="zh-TW"/>
              </w:rPr>
              <w:t>。</w:t>
            </w:r>
          </w:p>
          <w:p>
            <w:pPr>
              <w:spacing w:line="400" w:lineRule="exact"/>
              <w:ind w:firstLine="0" w:firstLineChars="0"/>
              <w:rPr>
                <w:rFonts w:hint="default" w:ascii="Times New Roman" w:hAnsi="Times New Roman" w:eastAsia="宋体" w:cs="Times New Roman"/>
                <w:b/>
                <w:sz w:val="24"/>
                <w:szCs w:val="24"/>
              </w:rPr>
            </w:pPr>
            <w:r>
              <w:rPr>
                <w:rFonts w:hint="eastAsia"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、检测方法及使用仪器</w:t>
            </w:r>
          </w:p>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表</w:t>
            </w:r>
            <w:r>
              <w:rPr>
                <w:rFonts w:hint="eastAsia" w:ascii="宋体" w:hAnsi="宋体" w:eastAsia="宋体" w:cs="宋体"/>
                <w:b w:val="0"/>
                <w:bCs w:val="0"/>
                <w:sz w:val="24"/>
                <w:szCs w:val="24"/>
                <w:lang w:val="en-US" w:eastAsia="zh-CN"/>
              </w:rPr>
              <w:t>2</w:t>
            </w:r>
            <w:r>
              <w:rPr>
                <w:rFonts w:hint="eastAsia" w:ascii="宋体" w:hAnsi="宋体" w:eastAsia="宋体" w:cs="宋体"/>
                <w:b w:val="0"/>
                <w:bCs w:val="0"/>
                <w:sz w:val="24"/>
                <w:szCs w:val="24"/>
              </w:rPr>
              <w:t>监测分析方法一览表</w:t>
            </w:r>
          </w:p>
          <w:tbl>
            <w:tblPr>
              <w:tblStyle w:val="24"/>
              <w:tblW w:w="83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079"/>
              <w:gridCol w:w="3310"/>
              <w:gridCol w:w="1579"/>
              <w:gridCol w:w="1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blHeader/>
              </w:trPr>
              <w:tc>
                <w:tcPr>
                  <w:tcW w:w="1130" w:type="dxa"/>
                  <w:vMerge w:val="restart"/>
                  <w:noWrap w:val="0"/>
                  <w:vAlign w:val="center"/>
                </w:tcPr>
                <w:p>
                  <w:pPr>
                    <w:jc w:val="center"/>
                    <w:rPr>
                      <w:rFonts w:hint="default" w:ascii="Times New Roman" w:hAnsi="Times New Roman" w:eastAsia="宋体" w:cs="Times New Roman"/>
                      <w:color w:val="auto"/>
                      <w:sz w:val="21"/>
                      <w:szCs w:val="21"/>
                      <w:lang w:bidi="ar-SA"/>
                    </w:rPr>
                  </w:pPr>
                  <w:r>
                    <w:rPr>
                      <w:rFonts w:hint="default" w:ascii="Times New Roman" w:hAnsi="Times New Roman" w:eastAsia="宋体" w:cs="Times New Roman"/>
                      <w:color w:val="auto"/>
                      <w:sz w:val="21"/>
                      <w:szCs w:val="21"/>
                      <w:lang w:bidi="ar-SA"/>
                    </w:rPr>
                    <w:t>类别</w:t>
                  </w:r>
                </w:p>
              </w:tc>
              <w:tc>
                <w:tcPr>
                  <w:tcW w:w="1079" w:type="dxa"/>
                  <w:vMerge w:val="restart"/>
                  <w:noWrap w:val="0"/>
                  <w:vAlign w:val="center"/>
                </w:tcPr>
                <w:p>
                  <w:pPr>
                    <w:jc w:val="center"/>
                    <w:rPr>
                      <w:rFonts w:hint="default" w:ascii="Times New Roman" w:hAnsi="Times New Roman" w:eastAsia="宋体" w:cs="Times New Roman"/>
                      <w:color w:val="auto"/>
                      <w:sz w:val="21"/>
                      <w:szCs w:val="21"/>
                      <w:lang w:bidi="ar-SA"/>
                    </w:rPr>
                  </w:pPr>
                  <w:r>
                    <w:rPr>
                      <w:rFonts w:hint="default" w:ascii="Times New Roman" w:hAnsi="Times New Roman" w:eastAsia="宋体" w:cs="Times New Roman"/>
                      <w:color w:val="auto"/>
                      <w:sz w:val="21"/>
                      <w:szCs w:val="21"/>
                      <w:lang w:bidi="ar-SA"/>
                    </w:rPr>
                    <w:t>检测</w:t>
                  </w:r>
                </w:p>
                <w:p>
                  <w:pPr>
                    <w:jc w:val="center"/>
                    <w:rPr>
                      <w:rFonts w:hint="default" w:ascii="Times New Roman" w:hAnsi="Times New Roman" w:eastAsia="宋体" w:cs="Times New Roman"/>
                      <w:color w:val="auto"/>
                      <w:sz w:val="21"/>
                      <w:szCs w:val="21"/>
                      <w:lang w:bidi="ar-SA"/>
                    </w:rPr>
                  </w:pPr>
                  <w:r>
                    <w:rPr>
                      <w:rFonts w:hint="default" w:ascii="Times New Roman" w:hAnsi="Times New Roman" w:eastAsia="宋体" w:cs="Times New Roman"/>
                      <w:color w:val="auto"/>
                      <w:sz w:val="21"/>
                      <w:szCs w:val="21"/>
                      <w:lang w:bidi="ar-SA"/>
                    </w:rPr>
                    <w:t>项目</w:t>
                  </w:r>
                </w:p>
              </w:tc>
              <w:tc>
                <w:tcPr>
                  <w:tcW w:w="3310" w:type="dxa"/>
                  <w:vMerge w:val="restart"/>
                  <w:noWrap w:val="0"/>
                  <w:vAlign w:val="center"/>
                </w:tcPr>
                <w:p>
                  <w:pPr>
                    <w:jc w:val="center"/>
                    <w:rPr>
                      <w:rFonts w:hint="default" w:ascii="Times New Roman" w:hAnsi="Times New Roman" w:eastAsia="宋体" w:cs="Times New Roman"/>
                      <w:color w:val="auto"/>
                      <w:sz w:val="21"/>
                      <w:szCs w:val="21"/>
                      <w:lang w:bidi="ar-SA"/>
                    </w:rPr>
                  </w:pPr>
                  <w:r>
                    <w:rPr>
                      <w:rFonts w:hint="default" w:ascii="Times New Roman" w:hAnsi="Times New Roman" w:eastAsia="宋体" w:cs="Times New Roman"/>
                      <w:color w:val="auto"/>
                      <w:sz w:val="21"/>
                      <w:szCs w:val="21"/>
                      <w:lang w:bidi="ar-SA"/>
                    </w:rPr>
                    <w:t>检测标准（方法）</w:t>
                  </w:r>
                </w:p>
              </w:tc>
              <w:tc>
                <w:tcPr>
                  <w:tcW w:w="1579" w:type="dxa"/>
                  <w:noWrap w:val="0"/>
                  <w:vAlign w:val="center"/>
                </w:tcPr>
                <w:p>
                  <w:pPr>
                    <w:jc w:val="center"/>
                    <w:rPr>
                      <w:rFonts w:hint="default" w:ascii="Times New Roman" w:hAnsi="Times New Roman" w:eastAsia="宋体" w:cs="Times New Roman"/>
                      <w:color w:val="auto"/>
                      <w:sz w:val="21"/>
                      <w:szCs w:val="21"/>
                      <w:lang w:bidi="ar-SA"/>
                    </w:rPr>
                  </w:pPr>
                  <w:r>
                    <w:rPr>
                      <w:rFonts w:hint="default" w:ascii="Times New Roman" w:hAnsi="Times New Roman" w:eastAsia="宋体" w:cs="Times New Roman"/>
                      <w:color w:val="auto"/>
                      <w:sz w:val="21"/>
                      <w:szCs w:val="21"/>
                      <w:lang w:bidi="ar-SA"/>
                    </w:rPr>
                    <w:t>使用仪器</w:t>
                  </w:r>
                </w:p>
              </w:tc>
              <w:tc>
                <w:tcPr>
                  <w:tcW w:w="1240" w:type="dxa"/>
                  <w:vMerge w:val="restart"/>
                  <w:noWrap w:val="0"/>
                  <w:vAlign w:val="center"/>
                </w:tcPr>
                <w:p>
                  <w:pPr>
                    <w:jc w:val="center"/>
                    <w:rPr>
                      <w:rFonts w:hint="default" w:ascii="Times New Roman" w:hAnsi="Times New Roman" w:eastAsia="宋体" w:cs="Times New Roman"/>
                      <w:color w:val="auto"/>
                      <w:sz w:val="21"/>
                      <w:szCs w:val="21"/>
                      <w:lang w:bidi="ar-SA"/>
                    </w:rPr>
                  </w:pPr>
                  <w:r>
                    <w:rPr>
                      <w:rFonts w:hint="default" w:ascii="Times New Roman" w:hAnsi="Times New Roman" w:eastAsia="宋体" w:cs="Times New Roman"/>
                      <w:color w:val="auto"/>
                      <w:sz w:val="21"/>
                      <w:szCs w:val="21"/>
                      <w:lang w:bidi="ar-SA"/>
                    </w:rPr>
                    <w:t>方法检出限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blHeader/>
              </w:trPr>
              <w:tc>
                <w:tcPr>
                  <w:tcW w:w="1130" w:type="dxa"/>
                  <w:vMerge w:val="continue"/>
                  <w:noWrap w:val="0"/>
                  <w:vAlign w:val="center"/>
                </w:tcPr>
                <w:p/>
              </w:tc>
              <w:tc>
                <w:tcPr>
                  <w:tcW w:w="1079" w:type="dxa"/>
                  <w:vMerge w:val="continue"/>
                  <w:noWrap w:val="0"/>
                  <w:vAlign w:val="center"/>
                </w:tcPr>
                <w:p/>
              </w:tc>
              <w:tc>
                <w:tcPr>
                  <w:tcW w:w="3310" w:type="dxa"/>
                  <w:vMerge w:val="continue"/>
                  <w:noWrap w:val="0"/>
                  <w:vAlign w:val="center"/>
                </w:tcPr>
                <w:p/>
              </w:tc>
              <w:tc>
                <w:tcPr>
                  <w:tcW w:w="1579" w:type="dxa"/>
                  <w:noWrap w:val="0"/>
                  <w:vAlign w:val="center"/>
                </w:tcPr>
                <w:p>
                  <w:pPr>
                    <w:jc w:val="center"/>
                    <w:rPr>
                      <w:rFonts w:hint="default" w:ascii="Times New Roman" w:hAnsi="Times New Roman" w:eastAsia="宋体" w:cs="Times New Roman"/>
                      <w:color w:val="auto"/>
                      <w:sz w:val="21"/>
                      <w:szCs w:val="21"/>
                      <w:lang w:bidi="ar-SA"/>
                    </w:rPr>
                  </w:pPr>
                  <w:r>
                    <w:rPr>
                      <w:rFonts w:hint="default" w:ascii="Times New Roman" w:hAnsi="Times New Roman" w:eastAsia="宋体" w:cs="Times New Roman"/>
                      <w:color w:val="auto"/>
                      <w:sz w:val="21"/>
                      <w:szCs w:val="21"/>
                      <w:lang w:bidi="ar-SA"/>
                    </w:rPr>
                    <w:t>仪器名称</w:t>
                  </w:r>
                  <w:r>
                    <w:rPr>
                      <w:rFonts w:hint="default" w:ascii="Times New Roman" w:hAnsi="Times New Roman" w:eastAsia="宋体" w:cs="Times New Roman"/>
                      <w:color w:val="auto"/>
                      <w:sz w:val="21"/>
                      <w:szCs w:val="21"/>
                      <w:lang w:val="en-US" w:eastAsia="zh-CN" w:bidi="ar-SA"/>
                    </w:rPr>
                    <w:t>及仪器</w:t>
                  </w:r>
                  <w:r>
                    <w:rPr>
                      <w:rFonts w:hint="default" w:ascii="Times New Roman" w:hAnsi="Times New Roman" w:eastAsia="宋体" w:cs="Times New Roman"/>
                      <w:color w:val="auto"/>
                      <w:sz w:val="21"/>
                      <w:szCs w:val="21"/>
                      <w:lang w:bidi="ar-SA"/>
                    </w:rPr>
                    <w:t>编号</w:t>
                  </w:r>
                </w:p>
              </w:tc>
              <w:tc>
                <w:tcPr>
                  <w:tcW w:w="1240" w:type="dxa"/>
                  <w:vMerge w:val="continue"/>
                  <w:noWrap w:val="0"/>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1130" w:type="dxa"/>
                  <w:noWrap w:val="0"/>
                  <w:vAlign w:val="center"/>
                </w:tcPr>
                <w:p>
                  <w:pPr>
                    <w:topLinePunct/>
                    <w:adjustRightInd w:val="0"/>
                    <w:snapToGrid w:val="0"/>
                    <w:spacing w:line="320" w:lineRule="atLeast"/>
                    <w:jc w:val="center"/>
                    <w:rPr>
                      <w:rFonts w:hint="default" w:ascii="Times New Roman" w:hAnsi="Times New Roman" w:eastAsia="宋体" w:cs="Times New Roman"/>
                      <w:bCs/>
                      <w:color w:val="auto"/>
                      <w:sz w:val="21"/>
                      <w:szCs w:val="21"/>
                      <w:u w:val="none"/>
                      <w:lang w:val="en-US" w:eastAsia="zh-CN" w:bidi="ar-SA"/>
                    </w:rPr>
                  </w:pPr>
                  <w:r>
                    <w:rPr>
                      <w:rFonts w:hint="default" w:ascii="Times New Roman" w:hAnsi="Times New Roman" w:eastAsia="宋体" w:cs="Times New Roman"/>
                      <w:bCs/>
                      <w:color w:val="auto"/>
                      <w:sz w:val="21"/>
                      <w:szCs w:val="21"/>
                      <w:u w:val="none"/>
                      <w:lang w:val="en-US" w:eastAsia="zh-CN" w:bidi="ar-SA"/>
                    </w:rPr>
                    <w:t>无组织</w:t>
                  </w:r>
                </w:p>
                <w:p>
                  <w:pPr>
                    <w:topLinePunct/>
                    <w:adjustRightInd w:val="0"/>
                    <w:snapToGrid w:val="0"/>
                    <w:spacing w:line="320" w:lineRule="atLeast"/>
                    <w:jc w:val="center"/>
                    <w:rPr>
                      <w:rFonts w:hint="default" w:ascii="Times New Roman" w:hAnsi="Times New Roman" w:eastAsia="宋体" w:cs="Times New Roman"/>
                      <w:bCs/>
                      <w:color w:val="auto"/>
                      <w:sz w:val="21"/>
                      <w:szCs w:val="21"/>
                      <w:u w:val="none"/>
                      <w:lang w:val="en-US" w:eastAsia="zh-CN" w:bidi="ar-SA"/>
                    </w:rPr>
                  </w:pPr>
                  <w:r>
                    <w:rPr>
                      <w:rFonts w:hint="default" w:ascii="Times New Roman" w:hAnsi="Times New Roman" w:eastAsia="宋体" w:cs="Times New Roman"/>
                      <w:bCs/>
                      <w:color w:val="auto"/>
                      <w:sz w:val="21"/>
                      <w:szCs w:val="21"/>
                      <w:u w:val="none"/>
                      <w:lang w:val="en-US" w:eastAsia="zh-CN" w:bidi="ar-SA"/>
                    </w:rPr>
                    <w:t>废气</w:t>
                  </w:r>
                </w:p>
              </w:tc>
              <w:tc>
                <w:tcPr>
                  <w:tcW w:w="1079"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 xml:space="preserve">颗粒物  </w:t>
                  </w:r>
                </w:p>
              </w:tc>
              <w:tc>
                <w:tcPr>
                  <w:tcW w:w="33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sz w:val="21"/>
                      <w:szCs w:val="21"/>
                      <w:lang w:bidi="ar-SA"/>
                    </w:rPr>
                    <w:t>环境空气 总悬浮颗粒物的测定 重量法GB/T 15432-1995</w:t>
                  </w:r>
                </w:p>
              </w:tc>
              <w:tc>
                <w:tcPr>
                  <w:tcW w:w="1579" w:type="dxa"/>
                  <w:noWrap w:val="0"/>
                  <w:vAlign w:val="center"/>
                </w:tcPr>
                <w:p>
                  <w:pPr>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color w:val="auto"/>
                      <w:sz w:val="21"/>
                      <w:szCs w:val="21"/>
                      <w:lang w:eastAsia="zh-CN" w:bidi="ar-SA"/>
                    </w:rPr>
                    <w:t>电子</w:t>
                  </w:r>
                  <w:r>
                    <w:rPr>
                      <w:rFonts w:hint="default" w:ascii="Times New Roman" w:hAnsi="Times New Roman" w:eastAsia="宋体" w:cs="Times New Roman"/>
                      <w:color w:val="auto"/>
                      <w:sz w:val="21"/>
                      <w:szCs w:val="21"/>
                      <w:lang w:bidi="ar-SA"/>
                    </w:rPr>
                    <w:t>天平</w:t>
                  </w:r>
                </w:p>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bidi="ar-SA"/>
                    </w:rPr>
                    <w:t>JXBC-SN-13</w:t>
                  </w:r>
                </w:p>
              </w:tc>
              <w:tc>
                <w:tcPr>
                  <w:tcW w:w="1240"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bidi="ar-SA"/>
                    </w:rPr>
                    <w:t>0.0</w:t>
                  </w:r>
                  <w:r>
                    <w:rPr>
                      <w:rFonts w:hint="default" w:ascii="Times New Roman" w:hAnsi="Times New Roman" w:eastAsia="宋体" w:cs="Times New Roman"/>
                      <w:color w:val="auto"/>
                      <w:sz w:val="21"/>
                      <w:szCs w:val="21"/>
                      <w:lang w:val="en-US" w:eastAsia="zh-CN" w:bidi="ar-SA"/>
                    </w:rPr>
                    <w:t>01</w:t>
                  </w:r>
                  <w:r>
                    <w:rPr>
                      <w:rFonts w:hint="default" w:ascii="Times New Roman" w:hAnsi="Times New Roman" w:eastAsia="宋体" w:cs="Times New Roman"/>
                      <w:color w:val="auto"/>
                      <w:sz w:val="21"/>
                      <w:szCs w:val="21"/>
                      <w:lang w:bidi="ar-SA"/>
                    </w:rPr>
                    <w:t>mg/m</w:t>
                  </w:r>
                  <w:r>
                    <w:rPr>
                      <w:rFonts w:hint="default" w:ascii="Times New Roman" w:hAnsi="Times New Roman" w:eastAsia="宋体" w:cs="Times New Roman"/>
                      <w:color w:val="auto"/>
                      <w:sz w:val="21"/>
                      <w:szCs w:val="21"/>
                      <w:vertAlign w:val="superscript"/>
                      <w:lang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130" w:type="dxa"/>
                  <w:noWrap w:val="0"/>
                  <w:vAlign w:val="center"/>
                </w:tcPr>
                <w:p>
                  <w:pPr>
                    <w:jc w:val="center"/>
                    <w:rPr>
                      <w:rFonts w:hint="default" w:ascii="Times New Roman" w:hAnsi="Times New Roman" w:eastAsia="宋体" w:cs="Times New Roman"/>
                      <w:bCs/>
                      <w:color w:val="auto"/>
                      <w:sz w:val="21"/>
                      <w:szCs w:val="21"/>
                      <w:u w:val="none"/>
                      <w:lang w:val="en-US" w:eastAsia="zh-CN" w:bidi="ar-SA"/>
                    </w:rPr>
                  </w:pPr>
                  <w:r>
                    <w:rPr>
                      <w:rFonts w:hint="default" w:ascii="Times New Roman" w:hAnsi="Times New Roman" w:eastAsia="宋体" w:cs="Times New Roman"/>
                      <w:color w:val="auto"/>
                      <w:sz w:val="21"/>
                      <w:szCs w:val="21"/>
                      <w:lang w:eastAsia="zh-CN" w:bidi="ar-SA"/>
                    </w:rPr>
                    <w:t>噪声</w:t>
                  </w:r>
                </w:p>
              </w:tc>
              <w:tc>
                <w:tcPr>
                  <w:tcW w:w="107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000000"/>
                      <w:kern w:val="0"/>
                      <w:sz w:val="21"/>
                      <w:szCs w:val="21"/>
                      <w:lang w:bidi="ar-SA"/>
                    </w:rPr>
                    <w:t>噪声</w:t>
                  </w:r>
                </w:p>
              </w:tc>
              <w:tc>
                <w:tcPr>
                  <w:tcW w:w="3310" w:type="dxa"/>
                  <w:noWrap w:val="0"/>
                  <w:vAlign w:val="center"/>
                </w:tcPr>
                <w:p>
                  <w:pPr>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工业企业厂界环境噪声排放标准</w:t>
                  </w:r>
                </w:p>
                <w:p>
                  <w:pPr>
                    <w:jc w:val="center"/>
                    <w:rPr>
                      <w:rFonts w:hint="default" w:ascii="Times New Roman" w:hAnsi="Times New Roman" w:eastAsia="宋体" w:cs="Times New Roman"/>
                      <w:color w:val="000000"/>
                      <w:kern w:val="0"/>
                      <w:sz w:val="21"/>
                      <w:szCs w:val="21"/>
                      <w:u w:val="none"/>
                      <w:lang w:val="en-US" w:eastAsia="zh-CN" w:bidi="ar"/>
                    </w:rPr>
                  </w:pPr>
                  <w:r>
                    <w:rPr>
                      <w:rFonts w:hint="default" w:ascii="Times New Roman" w:hAnsi="Times New Roman" w:eastAsia="宋体" w:cs="Times New Roman"/>
                      <w:sz w:val="21"/>
                      <w:szCs w:val="21"/>
                      <w:lang w:val="en-US" w:eastAsia="zh-CN" w:bidi="ar-SA"/>
                    </w:rPr>
                    <w:t>GB 20426-2006</w:t>
                  </w:r>
                </w:p>
              </w:tc>
              <w:tc>
                <w:tcPr>
                  <w:tcW w:w="1579" w:type="dxa"/>
                  <w:noWrap w:val="0"/>
                  <w:vAlign w:val="center"/>
                </w:tcPr>
                <w:p>
                  <w:pPr>
                    <w:jc w:val="center"/>
                    <w:rPr>
                      <w:rFonts w:hint="default" w:ascii="Times New Roman" w:hAnsi="Times New Roman" w:eastAsia="宋体" w:cs="Times New Roman"/>
                      <w:color w:val="000000"/>
                      <w:kern w:val="0"/>
                      <w:sz w:val="21"/>
                      <w:szCs w:val="21"/>
                      <w:u w:val="none"/>
                      <w:lang w:val="en-US" w:eastAsia="zh-CN" w:bidi="ar"/>
                    </w:rPr>
                  </w:pPr>
                  <w:r>
                    <w:rPr>
                      <w:rFonts w:hint="default" w:ascii="Times New Roman" w:hAnsi="Times New Roman" w:eastAsia="宋体" w:cs="Times New Roman"/>
                      <w:color w:val="auto"/>
                      <w:sz w:val="21"/>
                      <w:szCs w:val="21"/>
                      <w:lang w:val="en-US" w:eastAsia="zh-CN" w:bidi="ar-SA"/>
                    </w:rPr>
                    <w:t>多功能声级计JXBC-XC-16</w:t>
                  </w:r>
                </w:p>
              </w:tc>
              <w:tc>
                <w:tcPr>
                  <w:tcW w:w="1240" w:type="dxa"/>
                  <w:noWrap w:val="0"/>
                  <w:vAlign w:val="center"/>
                </w:tcPr>
                <w:p>
                  <w:pPr>
                    <w:jc w:val="center"/>
                    <w:rPr>
                      <w:rFonts w:hint="default" w:ascii="Times New Roman" w:hAnsi="Times New Roman" w:eastAsia="宋体" w:cs="Times New Roman"/>
                      <w:color w:val="000000"/>
                      <w:kern w:val="0"/>
                      <w:sz w:val="21"/>
                      <w:szCs w:val="21"/>
                      <w:u w:val="none"/>
                      <w:lang w:val="en-US" w:eastAsia="zh-CN" w:bidi="ar"/>
                    </w:rPr>
                  </w:pPr>
                  <w:r>
                    <w:rPr>
                      <w:rFonts w:hint="default" w:ascii="Times New Roman" w:hAnsi="Times New Roman" w:eastAsia="宋体" w:cs="Times New Roman"/>
                      <w:color w:val="auto"/>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338" w:type="dxa"/>
                  <w:gridSpan w:val="5"/>
                  <w:noWrap w:val="0"/>
                  <w:vAlign w:val="center"/>
                </w:tcPr>
                <w:p>
                  <w:pPr>
                    <w:jc w:val="both"/>
                    <w:rPr>
                      <w:rFonts w:hint="default" w:ascii="Times New Roman" w:hAnsi="Times New Roman" w:eastAsia="宋体" w:cs="Times New Roman"/>
                      <w:color w:val="000000"/>
                      <w:kern w:val="0"/>
                      <w:sz w:val="21"/>
                      <w:szCs w:val="21"/>
                      <w:u w:val="none"/>
                      <w:lang w:val="en-US" w:eastAsia="zh-CN" w:bidi="ar"/>
                    </w:rPr>
                  </w:pPr>
                  <w:r>
                    <w:rPr>
                      <w:rFonts w:hint="default" w:ascii="Times New Roman" w:hAnsi="Times New Roman" w:eastAsia="宋体" w:cs="Times New Roman"/>
                      <w:color w:val="auto"/>
                      <w:kern w:val="2"/>
                      <w:sz w:val="21"/>
                      <w:szCs w:val="21"/>
                      <w:lang w:val="en-US" w:eastAsia="zh-CN" w:bidi="ar-SA"/>
                    </w:rPr>
                    <w:t>以下空白</w:t>
                  </w:r>
                </w:p>
              </w:tc>
            </w:tr>
          </w:tbl>
          <w:p>
            <w:pPr>
              <w:spacing w:line="400" w:lineRule="exact"/>
              <w:ind w:firstLine="0" w:firstLineChars="0"/>
              <w:rPr>
                <w:rFonts w:hint="default" w:ascii="Times New Roman" w:hAnsi="Times New Roman" w:eastAsia="宋体" w:cs="Times New Roman"/>
                <w:sz w:val="24"/>
                <w:szCs w:val="24"/>
              </w:rPr>
            </w:pPr>
          </w:p>
        </w:tc>
      </w:tr>
    </w:tbl>
    <w:p>
      <w:pPr>
        <w:pStyle w:val="6"/>
        <w:keepNext/>
        <w:keepLines/>
        <w:pageBreakBefore w:val="0"/>
        <w:widowControl/>
        <w:kinsoku/>
        <w:wordWrap/>
        <w:overflowPunct/>
        <w:topLinePunct w:val="0"/>
        <w:autoSpaceDE/>
        <w:autoSpaceDN/>
        <w:bidi w:val="0"/>
        <w:adjustRightInd/>
        <w:snapToGrid w:val="0"/>
        <w:spacing w:before="0" w:beforeLines="0" w:after="0" w:afterLines="0" w:line="240" w:lineRule="auto"/>
        <w:textAlignment w:val="auto"/>
        <w:rPr>
          <w:rFonts w:hint="default" w:ascii="Times New Roman" w:hAnsi="Times New Roman" w:eastAsia="宋体" w:cs="Times New Roman"/>
        </w:rPr>
      </w:pPr>
      <w:r>
        <w:rPr>
          <w:rFonts w:hint="default" w:ascii="Times New Roman" w:hAnsi="Times New Roman" w:eastAsia="宋体" w:cs="Times New Roman"/>
        </w:rPr>
        <w:t>表六</w:t>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516" w:hRule="atLeast"/>
        </w:trPr>
        <w:tc>
          <w:tcPr>
            <w:tcW w:w="8522" w:type="dxa"/>
          </w:tcPr>
          <w:p>
            <w:pPr>
              <w:spacing w:beforeLines="20" w:line="360" w:lineRule="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验收监测内容：</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lang w:val="en-US" w:eastAsia="zh-CN" w:bidi="ar-SA"/>
              </w:rPr>
            </w:pPr>
            <w:bookmarkStart w:id="75" w:name="_Toc515109047"/>
            <w:r>
              <w:rPr>
                <w:rFonts w:hint="default" w:ascii="Times New Roman" w:hAnsi="Times New Roman" w:eastAsia="宋体" w:cs="Times New Roman"/>
                <w:sz w:val="24"/>
                <w:szCs w:val="24"/>
              </w:rPr>
              <w:t>本次验收监测内容见表6</w:t>
            </w:r>
          </w:p>
          <w:tbl>
            <w:tblPr>
              <w:tblStyle w:val="24"/>
              <w:tblW w:w="83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2717"/>
              <w:gridCol w:w="2832"/>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103" w:type="dxa"/>
                  <w:noWrap w:val="0"/>
                  <w:vAlign w:val="center"/>
                </w:tcPr>
                <w:p>
                  <w:pPr>
                    <w:topLinePunct/>
                    <w:adjustRightInd w:val="0"/>
                    <w:snapToGrid w:val="0"/>
                    <w:spacing w:line="320" w:lineRule="atLeast"/>
                    <w:jc w:val="center"/>
                    <w:rPr>
                      <w:rFonts w:hint="default" w:ascii="Times New Roman" w:hAnsi="Times New Roman" w:eastAsia="宋体" w:cs="Times New Roman"/>
                      <w:bCs/>
                      <w:color w:val="000000"/>
                      <w:sz w:val="21"/>
                      <w:szCs w:val="21"/>
                      <w:lang w:bidi="ar-SA"/>
                    </w:rPr>
                  </w:pPr>
                  <w:r>
                    <w:rPr>
                      <w:rFonts w:hint="default" w:ascii="Times New Roman" w:hAnsi="Times New Roman" w:eastAsia="宋体" w:cs="Times New Roman"/>
                      <w:bCs/>
                      <w:color w:val="000000"/>
                      <w:sz w:val="21"/>
                      <w:szCs w:val="21"/>
                      <w:lang w:bidi="ar-SA"/>
                    </w:rPr>
                    <w:t>监测内容</w:t>
                  </w:r>
                </w:p>
              </w:tc>
              <w:tc>
                <w:tcPr>
                  <w:tcW w:w="2717" w:type="dxa"/>
                  <w:noWrap w:val="0"/>
                  <w:vAlign w:val="center"/>
                </w:tcPr>
                <w:p>
                  <w:pPr>
                    <w:jc w:val="center"/>
                    <w:rPr>
                      <w:rFonts w:hint="default" w:ascii="Times New Roman" w:hAnsi="Times New Roman" w:eastAsia="宋体" w:cs="Times New Roman"/>
                      <w:bCs/>
                      <w:color w:val="000000"/>
                      <w:sz w:val="21"/>
                      <w:szCs w:val="21"/>
                      <w:lang w:bidi="ar-SA"/>
                    </w:rPr>
                  </w:pPr>
                  <w:r>
                    <w:rPr>
                      <w:rFonts w:hint="default" w:ascii="Times New Roman" w:hAnsi="Times New Roman" w:eastAsia="宋体" w:cs="Times New Roman"/>
                      <w:bCs/>
                      <w:sz w:val="21"/>
                      <w:szCs w:val="21"/>
                      <w:lang w:bidi="ar-SA"/>
                    </w:rPr>
                    <w:t>监测点位</w:t>
                  </w:r>
                </w:p>
              </w:tc>
              <w:tc>
                <w:tcPr>
                  <w:tcW w:w="2832" w:type="dxa"/>
                  <w:noWrap w:val="0"/>
                  <w:vAlign w:val="center"/>
                </w:tcPr>
                <w:p>
                  <w:pPr>
                    <w:jc w:val="center"/>
                    <w:rPr>
                      <w:rFonts w:hint="default" w:ascii="Times New Roman" w:hAnsi="Times New Roman" w:eastAsia="宋体" w:cs="Times New Roman"/>
                      <w:bCs/>
                      <w:color w:val="000000"/>
                      <w:sz w:val="21"/>
                      <w:szCs w:val="21"/>
                      <w:lang w:bidi="ar-SA"/>
                    </w:rPr>
                  </w:pPr>
                  <w:r>
                    <w:rPr>
                      <w:rFonts w:hint="default" w:ascii="Times New Roman" w:hAnsi="Times New Roman" w:eastAsia="宋体" w:cs="Times New Roman"/>
                      <w:bCs/>
                      <w:sz w:val="21"/>
                      <w:szCs w:val="21"/>
                      <w:lang w:bidi="ar-SA"/>
                    </w:rPr>
                    <w:t>监测项目</w:t>
                  </w:r>
                </w:p>
              </w:tc>
              <w:tc>
                <w:tcPr>
                  <w:tcW w:w="1706" w:type="dxa"/>
                  <w:noWrap w:val="0"/>
                  <w:vAlign w:val="center"/>
                </w:tcPr>
                <w:p>
                  <w:pPr>
                    <w:jc w:val="center"/>
                    <w:rPr>
                      <w:rFonts w:hint="default" w:ascii="Times New Roman" w:hAnsi="Times New Roman" w:eastAsia="宋体" w:cs="Times New Roman"/>
                      <w:bCs/>
                      <w:sz w:val="21"/>
                      <w:szCs w:val="21"/>
                      <w:lang w:bidi="ar-SA"/>
                    </w:rPr>
                  </w:pPr>
                  <w:r>
                    <w:rPr>
                      <w:rFonts w:hint="default" w:ascii="Times New Roman" w:hAnsi="Times New Roman" w:eastAsia="宋体" w:cs="Times New Roman"/>
                      <w:bCs/>
                      <w:sz w:val="21"/>
                      <w:szCs w:val="21"/>
                      <w:lang w:bidi="ar-SA"/>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103" w:type="dxa"/>
                  <w:vMerge w:val="restart"/>
                  <w:noWrap w:val="0"/>
                  <w:vAlign w:val="center"/>
                </w:tcPr>
                <w:p>
                  <w:pPr>
                    <w:jc w:val="center"/>
                    <w:rPr>
                      <w:rFonts w:hint="default" w:ascii="Times New Roman" w:hAnsi="Times New Roman" w:eastAsia="宋体" w:cs="Times New Roman"/>
                      <w:bCs/>
                      <w:color w:val="000000"/>
                      <w:sz w:val="21"/>
                      <w:szCs w:val="21"/>
                      <w:u w:val="none"/>
                      <w:lang w:val="en-US" w:eastAsia="zh-CN" w:bidi="ar-SA"/>
                    </w:rPr>
                  </w:pPr>
                  <w:r>
                    <w:rPr>
                      <w:rFonts w:hint="default" w:ascii="Times New Roman" w:hAnsi="Times New Roman" w:eastAsia="宋体" w:cs="Times New Roman"/>
                      <w:sz w:val="21"/>
                      <w:szCs w:val="21"/>
                      <w:lang w:bidi="ar-SA"/>
                    </w:rPr>
                    <w:t>工业企业噪声</w:t>
                  </w:r>
                </w:p>
              </w:tc>
              <w:tc>
                <w:tcPr>
                  <w:tcW w:w="2717" w:type="dxa"/>
                  <w:noWrap w:val="0"/>
                  <w:vAlign w:val="center"/>
                </w:tcPr>
                <w:p>
                  <w:pPr>
                    <w:jc w:val="center"/>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sz w:val="21"/>
                      <w:szCs w:val="21"/>
                      <w:lang w:val="en-US" w:eastAsia="zh-CN" w:bidi="ar-SA"/>
                    </w:rPr>
                    <w:t>N1</w:t>
                  </w:r>
                  <w:r>
                    <w:rPr>
                      <w:rFonts w:hint="default" w:ascii="Times New Roman" w:hAnsi="Times New Roman" w:eastAsia="宋体" w:cs="Times New Roman"/>
                      <w:sz w:val="21"/>
                      <w:szCs w:val="21"/>
                      <w:lang w:bidi="ar-SA"/>
                    </w:rPr>
                    <w:t xml:space="preserve">厂界东 </w:t>
                  </w:r>
                </w:p>
              </w:tc>
              <w:tc>
                <w:tcPr>
                  <w:tcW w:w="2832" w:type="dxa"/>
                  <w:vMerge w:val="restart"/>
                  <w:noWrap w:val="0"/>
                  <w:vAlign w:val="center"/>
                </w:tcPr>
                <w:p>
                  <w:pPr>
                    <w:jc w:val="center"/>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sz w:val="21"/>
                      <w:szCs w:val="21"/>
                      <w:lang w:bidi="ar-SA"/>
                    </w:rPr>
                    <w:t>厂界昼间噪声、厂界夜间噪声</w:t>
                  </w:r>
                </w:p>
              </w:tc>
              <w:tc>
                <w:tcPr>
                  <w:tcW w:w="1706" w:type="dxa"/>
                  <w:vMerge w:val="restart"/>
                  <w:noWrap w:val="0"/>
                  <w:vAlign w:val="center"/>
                </w:tcPr>
                <w:p>
                  <w:pPr>
                    <w:jc w:val="center"/>
                    <w:rPr>
                      <w:rFonts w:hint="default" w:ascii="Times New Roman" w:hAnsi="Times New Roman" w:eastAsia="宋体" w:cs="Times New Roman"/>
                      <w:sz w:val="21"/>
                      <w:szCs w:val="21"/>
                      <w:lang w:bidi="ar-SA"/>
                    </w:rPr>
                  </w:pPr>
                  <w:r>
                    <w:rPr>
                      <w:rFonts w:hint="default" w:ascii="Times New Roman" w:hAnsi="Times New Roman" w:eastAsia="宋体" w:cs="Times New Roman"/>
                      <w:sz w:val="21"/>
                      <w:szCs w:val="21"/>
                      <w:lang w:bidi="ar-SA"/>
                    </w:rPr>
                    <w:t>连续2天，</w:t>
                  </w:r>
                </w:p>
                <w:p>
                  <w:pPr>
                    <w:jc w:val="center"/>
                    <w:rPr>
                      <w:rFonts w:hint="default" w:ascii="Times New Roman" w:hAnsi="Times New Roman" w:eastAsia="宋体" w:cs="Times New Roman"/>
                      <w:bCs/>
                      <w:color w:val="000000"/>
                      <w:sz w:val="21"/>
                      <w:szCs w:val="21"/>
                      <w:lang w:bidi="ar-SA"/>
                    </w:rPr>
                  </w:pPr>
                  <w:r>
                    <w:rPr>
                      <w:rFonts w:hint="default" w:ascii="Times New Roman" w:hAnsi="Times New Roman" w:eastAsia="宋体" w:cs="Times New Roman"/>
                      <w:sz w:val="21"/>
                      <w:szCs w:val="21"/>
                      <w:lang w:bidi="ar-SA"/>
                    </w:rPr>
                    <w:t>每天</w:t>
                  </w:r>
                  <w:r>
                    <w:rPr>
                      <w:rFonts w:hint="default" w:ascii="Times New Roman" w:hAnsi="Times New Roman" w:eastAsia="宋体" w:cs="Times New Roman"/>
                      <w:sz w:val="21"/>
                      <w:szCs w:val="21"/>
                      <w:lang w:eastAsia="zh-CN" w:bidi="ar-SA"/>
                    </w:rPr>
                    <w:t>昼夜各</w:t>
                  </w:r>
                  <w:r>
                    <w:rPr>
                      <w:rFonts w:hint="default" w:ascii="Times New Roman" w:hAnsi="Times New Roman" w:eastAsia="宋体" w:cs="Times New Roman"/>
                      <w:sz w:val="21"/>
                      <w:szCs w:val="21"/>
                      <w:lang w:bidi="ar-SA"/>
                    </w:rPr>
                    <w:t>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2" w:hRule="atLeast"/>
              </w:trPr>
              <w:tc>
                <w:tcPr>
                  <w:tcW w:w="1103" w:type="dxa"/>
                  <w:vMerge w:val="continue"/>
                  <w:noWrap w:val="0"/>
                  <w:vAlign w:val="center"/>
                </w:tcPr>
                <w:p/>
              </w:tc>
              <w:tc>
                <w:tcPr>
                  <w:tcW w:w="2717" w:type="dxa"/>
                  <w:noWrap w:val="0"/>
                  <w:vAlign w:val="center"/>
                </w:tcPr>
                <w:p>
                  <w:pPr>
                    <w:jc w:val="center"/>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sz w:val="21"/>
                      <w:szCs w:val="21"/>
                      <w:lang w:val="en-US" w:eastAsia="zh-CN" w:bidi="ar-SA"/>
                    </w:rPr>
                    <w:t>N2</w:t>
                  </w:r>
                  <w:r>
                    <w:rPr>
                      <w:rFonts w:hint="default" w:ascii="Times New Roman" w:hAnsi="Times New Roman" w:eastAsia="宋体" w:cs="Times New Roman"/>
                      <w:sz w:val="21"/>
                      <w:szCs w:val="21"/>
                      <w:lang w:bidi="ar-SA"/>
                    </w:rPr>
                    <w:t xml:space="preserve">厂界南 </w:t>
                  </w:r>
                </w:p>
              </w:tc>
              <w:tc>
                <w:tcPr>
                  <w:tcW w:w="2832" w:type="dxa"/>
                  <w:vMerge w:val="continue"/>
                  <w:noWrap w:val="0"/>
                  <w:vAlign w:val="center"/>
                </w:tcPr>
                <w:p/>
              </w:tc>
              <w:tc>
                <w:tcPr>
                  <w:tcW w:w="1706" w:type="dxa"/>
                  <w:vMerge w:val="continue"/>
                  <w:noWrap w:val="0"/>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2" w:hRule="atLeast"/>
              </w:trPr>
              <w:tc>
                <w:tcPr>
                  <w:tcW w:w="1103" w:type="dxa"/>
                  <w:vMerge w:val="continue"/>
                  <w:noWrap w:val="0"/>
                  <w:vAlign w:val="center"/>
                </w:tcPr>
                <w:p/>
              </w:tc>
              <w:tc>
                <w:tcPr>
                  <w:tcW w:w="2717" w:type="dxa"/>
                  <w:noWrap w:val="0"/>
                  <w:vAlign w:val="center"/>
                </w:tcPr>
                <w:p>
                  <w:pPr>
                    <w:jc w:val="center"/>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sz w:val="21"/>
                      <w:szCs w:val="21"/>
                      <w:lang w:val="en-US" w:eastAsia="zh-CN" w:bidi="ar-SA"/>
                    </w:rPr>
                    <w:t>N3</w:t>
                  </w:r>
                  <w:r>
                    <w:rPr>
                      <w:rFonts w:hint="default" w:ascii="Times New Roman" w:hAnsi="Times New Roman" w:eastAsia="宋体" w:cs="Times New Roman"/>
                      <w:sz w:val="21"/>
                      <w:szCs w:val="21"/>
                      <w:lang w:bidi="ar-SA"/>
                    </w:rPr>
                    <w:t xml:space="preserve">厂界西 </w:t>
                  </w:r>
                </w:p>
              </w:tc>
              <w:tc>
                <w:tcPr>
                  <w:tcW w:w="2832" w:type="dxa"/>
                  <w:vMerge w:val="continue"/>
                  <w:noWrap w:val="0"/>
                  <w:vAlign w:val="center"/>
                </w:tcPr>
                <w:p/>
              </w:tc>
              <w:tc>
                <w:tcPr>
                  <w:tcW w:w="1706" w:type="dxa"/>
                  <w:vMerge w:val="continue"/>
                  <w:noWrap w:val="0"/>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2" w:hRule="atLeast"/>
              </w:trPr>
              <w:tc>
                <w:tcPr>
                  <w:tcW w:w="1103" w:type="dxa"/>
                  <w:vMerge w:val="continue"/>
                  <w:noWrap w:val="0"/>
                  <w:vAlign w:val="center"/>
                </w:tcPr>
                <w:p/>
              </w:tc>
              <w:tc>
                <w:tcPr>
                  <w:tcW w:w="2717" w:type="dxa"/>
                  <w:noWrap w:val="0"/>
                  <w:vAlign w:val="center"/>
                </w:tcPr>
                <w:p>
                  <w:pPr>
                    <w:jc w:val="center"/>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sz w:val="21"/>
                      <w:szCs w:val="21"/>
                      <w:lang w:val="en-US" w:eastAsia="zh-CN" w:bidi="ar-SA"/>
                    </w:rPr>
                    <w:t>N4</w:t>
                  </w:r>
                  <w:r>
                    <w:rPr>
                      <w:rFonts w:hint="default" w:ascii="Times New Roman" w:hAnsi="Times New Roman" w:eastAsia="宋体" w:cs="Times New Roman"/>
                      <w:sz w:val="21"/>
                      <w:szCs w:val="21"/>
                      <w:lang w:bidi="ar-SA"/>
                    </w:rPr>
                    <w:t xml:space="preserve">厂界北 </w:t>
                  </w:r>
                </w:p>
              </w:tc>
              <w:tc>
                <w:tcPr>
                  <w:tcW w:w="2832" w:type="dxa"/>
                  <w:vMerge w:val="continue"/>
                  <w:noWrap w:val="0"/>
                  <w:vAlign w:val="center"/>
                </w:tcPr>
                <w:p/>
              </w:tc>
              <w:tc>
                <w:tcPr>
                  <w:tcW w:w="1706" w:type="dxa"/>
                  <w:vMerge w:val="continue"/>
                  <w:noWrap w:val="0"/>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2" w:hRule="atLeast"/>
              </w:trPr>
              <w:tc>
                <w:tcPr>
                  <w:tcW w:w="1103" w:type="dxa"/>
                  <w:vMerge w:val="restart"/>
                  <w:noWrap w:val="0"/>
                  <w:vAlign w:val="center"/>
                </w:tcPr>
                <w:p>
                  <w:pPr>
                    <w:jc w:val="center"/>
                    <w:rPr>
                      <w:rFonts w:hint="default" w:ascii="Times New Roman" w:hAnsi="Times New Roman" w:eastAsia="宋体" w:cs="Times New Roman"/>
                      <w:bCs/>
                      <w:color w:val="000000"/>
                      <w:sz w:val="21"/>
                      <w:szCs w:val="21"/>
                      <w:lang w:val="en-US" w:eastAsia="zh-CN" w:bidi="ar-SA"/>
                    </w:rPr>
                  </w:pPr>
                  <w:r>
                    <w:rPr>
                      <w:rFonts w:hint="default" w:ascii="Times New Roman" w:hAnsi="Times New Roman" w:eastAsia="宋体" w:cs="Times New Roman"/>
                      <w:sz w:val="21"/>
                      <w:szCs w:val="21"/>
                      <w:lang w:bidi="ar-SA"/>
                    </w:rPr>
                    <w:t>无组织废气</w:t>
                  </w:r>
                </w:p>
              </w:tc>
              <w:tc>
                <w:tcPr>
                  <w:tcW w:w="2717" w:type="dxa"/>
                  <w:noWrap w:val="0"/>
                  <w:vAlign w:val="center"/>
                </w:tcPr>
                <w:p>
                  <w:pPr>
                    <w:jc w:val="center"/>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sz w:val="21"/>
                      <w:szCs w:val="21"/>
                      <w:lang w:val="en-US" w:eastAsia="zh-CN" w:bidi="ar-SA"/>
                    </w:rPr>
                    <w:t>H1</w:t>
                  </w:r>
                  <w:r>
                    <w:rPr>
                      <w:rFonts w:hint="default" w:ascii="Times New Roman" w:hAnsi="Times New Roman" w:eastAsia="宋体" w:cs="Times New Roman"/>
                      <w:sz w:val="21"/>
                      <w:szCs w:val="21"/>
                      <w:lang w:bidi="ar-SA"/>
                    </w:rPr>
                    <w:t>厂界上风向</w:t>
                  </w:r>
                </w:p>
              </w:tc>
              <w:tc>
                <w:tcPr>
                  <w:tcW w:w="2832" w:type="dxa"/>
                  <w:vMerge w:val="restart"/>
                  <w:noWrap w:val="0"/>
                  <w:vAlign w:val="center"/>
                </w:tcPr>
                <w:p>
                  <w:pPr>
                    <w:jc w:val="center"/>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sz w:val="21"/>
                      <w:szCs w:val="21"/>
                      <w:lang w:bidi="ar-SA"/>
                    </w:rPr>
                    <w:t>颗粒物</w:t>
                  </w:r>
                </w:p>
              </w:tc>
              <w:tc>
                <w:tcPr>
                  <w:tcW w:w="1706" w:type="dxa"/>
                  <w:vMerge w:val="restart"/>
                  <w:noWrap w:val="0"/>
                  <w:vAlign w:val="center"/>
                </w:tcPr>
                <w:p>
                  <w:pPr>
                    <w:jc w:val="center"/>
                    <w:rPr>
                      <w:rFonts w:hint="default" w:ascii="Times New Roman" w:hAnsi="Times New Roman" w:eastAsia="宋体" w:cs="Times New Roman"/>
                      <w:sz w:val="21"/>
                      <w:szCs w:val="21"/>
                      <w:lang w:bidi="ar-SA"/>
                    </w:rPr>
                  </w:pPr>
                  <w:r>
                    <w:rPr>
                      <w:rFonts w:hint="default" w:ascii="Times New Roman" w:hAnsi="Times New Roman" w:eastAsia="宋体" w:cs="Times New Roman"/>
                      <w:sz w:val="21"/>
                      <w:szCs w:val="21"/>
                      <w:lang w:val="en-US" w:eastAsia="zh-CN" w:bidi="ar-SA"/>
                    </w:rPr>
                    <w:t xml:space="preserve"> </w:t>
                  </w:r>
                  <w:r>
                    <w:rPr>
                      <w:rFonts w:hint="default" w:ascii="Times New Roman" w:hAnsi="Times New Roman" w:eastAsia="宋体" w:cs="Times New Roman"/>
                      <w:sz w:val="21"/>
                      <w:szCs w:val="21"/>
                      <w:lang w:bidi="ar-SA"/>
                    </w:rPr>
                    <w:t>连续2天，</w:t>
                  </w:r>
                </w:p>
                <w:p>
                  <w:pPr>
                    <w:jc w:val="center"/>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sz w:val="21"/>
                      <w:szCs w:val="21"/>
                      <w:lang w:bidi="ar-SA"/>
                    </w:rPr>
                    <w:t>每天3次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2" w:hRule="atLeast"/>
              </w:trPr>
              <w:tc>
                <w:tcPr>
                  <w:tcW w:w="1103" w:type="dxa"/>
                  <w:vMerge w:val="continue"/>
                  <w:noWrap w:val="0"/>
                  <w:vAlign w:val="center"/>
                </w:tcPr>
                <w:p/>
              </w:tc>
              <w:tc>
                <w:tcPr>
                  <w:tcW w:w="2717" w:type="dxa"/>
                  <w:noWrap w:val="0"/>
                  <w:vAlign w:val="center"/>
                </w:tcPr>
                <w:p>
                  <w:pPr>
                    <w:jc w:val="center"/>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sz w:val="21"/>
                      <w:szCs w:val="21"/>
                      <w:lang w:val="en-US" w:eastAsia="zh-CN" w:bidi="ar-SA"/>
                    </w:rPr>
                    <w:t>H2</w:t>
                  </w:r>
                  <w:r>
                    <w:rPr>
                      <w:rFonts w:hint="default" w:ascii="Times New Roman" w:hAnsi="Times New Roman" w:eastAsia="宋体" w:cs="Times New Roman"/>
                      <w:sz w:val="21"/>
                      <w:szCs w:val="21"/>
                      <w:lang w:bidi="ar-SA"/>
                    </w:rPr>
                    <w:t>厂界下风向1</w:t>
                  </w:r>
                </w:p>
              </w:tc>
              <w:tc>
                <w:tcPr>
                  <w:tcW w:w="2832" w:type="dxa"/>
                  <w:vMerge w:val="continue"/>
                  <w:noWrap w:val="0"/>
                  <w:vAlign w:val="center"/>
                </w:tcPr>
                <w:p/>
              </w:tc>
              <w:tc>
                <w:tcPr>
                  <w:tcW w:w="1706" w:type="dxa"/>
                  <w:vMerge w:val="continue"/>
                  <w:noWrap w:val="0"/>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2" w:hRule="atLeast"/>
              </w:trPr>
              <w:tc>
                <w:tcPr>
                  <w:tcW w:w="1103" w:type="dxa"/>
                  <w:vMerge w:val="continue"/>
                  <w:noWrap w:val="0"/>
                  <w:vAlign w:val="center"/>
                </w:tcPr>
                <w:p/>
              </w:tc>
              <w:tc>
                <w:tcPr>
                  <w:tcW w:w="2717" w:type="dxa"/>
                  <w:noWrap w:val="0"/>
                  <w:vAlign w:val="center"/>
                </w:tcPr>
                <w:p>
                  <w:pPr>
                    <w:jc w:val="center"/>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sz w:val="21"/>
                      <w:szCs w:val="21"/>
                      <w:lang w:val="en-US" w:eastAsia="zh-CN" w:bidi="ar-SA"/>
                    </w:rPr>
                    <w:t>H3</w:t>
                  </w:r>
                  <w:r>
                    <w:rPr>
                      <w:rFonts w:hint="default" w:ascii="Times New Roman" w:hAnsi="Times New Roman" w:eastAsia="宋体" w:cs="Times New Roman"/>
                      <w:sz w:val="21"/>
                      <w:szCs w:val="21"/>
                      <w:lang w:bidi="ar-SA"/>
                    </w:rPr>
                    <w:t>厂界下风向2</w:t>
                  </w:r>
                </w:p>
              </w:tc>
              <w:tc>
                <w:tcPr>
                  <w:tcW w:w="2832" w:type="dxa"/>
                  <w:vMerge w:val="continue"/>
                  <w:noWrap w:val="0"/>
                  <w:vAlign w:val="center"/>
                </w:tcPr>
                <w:p/>
              </w:tc>
              <w:tc>
                <w:tcPr>
                  <w:tcW w:w="1706" w:type="dxa"/>
                  <w:vMerge w:val="continue"/>
                  <w:noWrap w:val="0"/>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2" w:hRule="atLeast"/>
              </w:trPr>
              <w:tc>
                <w:tcPr>
                  <w:tcW w:w="1103" w:type="dxa"/>
                  <w:vMerge w:val="continue"/>
                  <w:noWrap w:val="0"/>
                  <w:vAlign w:val="center"/>
                </w:tcPr>
                <w:p/>
              </w:tc>
              <w:tc>
                <w:tcPr>
                  <w:tcW w:w="2717" w:type="dxa"/>
                  <w:noWrap w:val="0"/>
                  <w:vAlign w:val="center"/>
                </w:tcPr>
                <w:p>
                  <w:pPr>
                    <w:jc w:val="center"/>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sz w:val="21"/>
                      <w:szCs w:val="21"/>
                      <w:lang w:val="en-US" w:eastAsia="zh-CN" w:bidi="ar-SA"/>
                    </w:rPr>
                    <w:t>H4</w:t>
                  </w:r>
                  <w:r>
                    <w:rPr>
                      <w:rFonts w:hint="default" w:ascii="Times New Roman" w:hAnsi="Times New Roman" w:eastAsia="宋体" w:cs="Times New Roman"/>
                      <w:sz w:val="21"/>
                      <w:szCs w:val="21"/>
                      <w:lang w:bidi="ar-SA"/>
                    </w:rPr>
                    <w:t>厂界下风向3</w:t>
                  </w:r>
                </w:p>
              </w:tc>
              <w:tc>
                <w:tcPr>
                  <w:tcW w:w="2832" w:type="dxa"/>
                  <w:vMerge w:val="continue"/>
                  <w:noWrap w:val="0"/>
                  <w:vAlign w:val="center"/>
                </w:tcPr>
                <w:p/>
              </w:tc>
              <w:tc>
                <w:tcPr>
                  <w:tcW w:w="1706" w:type="dxa"/>
                  <w:vMerge w:val="continue"/>
                  <w:noWrap w:val="0"/>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9" w:hRule="atLeast"/>
              </w:trPr>
              <w:tc>
                <w:tcPr>
                  <w:tcW w:w="8358" w:type="dxa"/>
                  <w:gridSpan w:val="4"/>
                  <w:noWrap w:val="0"/>
                  <w:vAlign w:val="center"/>
                </w:tcPr>
                <w:p>
                  <w:pPr>
                    <w:topLinePunct/>
                    <w:adjustRightInd w:val="0"/>
                    <w:snapToGrid w:val="0"/>
                    <w:spacing w:line="320" w:lineRule="atLeast"/>
                    <w:jc w:val="both"/>
                    <w:rPr>
                      <w:rFonts w:hint="default" w:ascii="Times New Roman" w:hAnsi="Times New Roman" w:eastAsia="宋体" w:cs="Times New Roman"/>
                      <w:bCs/>
                      <w:color w:val="000000"/>
                      <w:sz w:val="21"/>
                      <w:szCs w:val="21"/>
                      <w:lang w:val="en-US" w:eastAsia="en-US" w:bidi="ar-SA"/>
                    </w:rPr>
                  </w:pPr>
                  <w:r>
                    <w:rPr>
                      <w:rFonts w:hint="default" w:ascii="Times New Roman" w:hAnsi="Times New Roman" w:eastAsia="宋体" w:cs="Times New Roman"/>
                      <w:color w:val="auto"/>
                      <w:kern w:val="2"/>
                      <w:sz w:val="21"/>
                      <w:szCs w:val="21"/>
                      <w:lang w:val="en-US" w:eastAsia="zh-CN" w:bidi="ar-SA"/>
                    </w:rPr>
                    <w:t>以下空白</w:t>
                  </w:r>
                </w:p>
              </w:tc>
            </w:tr>
          </w:tbl>
          <w:p>
            <w:pPr>
              <w:numPr>
                <w:ilvl w:val="0"/>
                <w:numId w:val="0"/>
              </w:numPr>
              <w:tabs>
                <w:tab w:val="left" w:pos="0"/>
              </w:tabs>
              <w:spacing w:before="240" w:after="60" w:line="360" w:lineRule="auto"/>
              <w:ind w:leftChars="0" w:right="0" w:rightChars="0"/>
              <w:rPr>
                <w:rFonts w:hint="default" w:ascii="Times New Roman" w:hAnsi="Times New Roman" w:eastAsia="宋体" w:cs="Times New Roman"/>
                <w:b/>
                <w:color w:val="auto"/>
                <w:sz w:val="28"/>
                <w:szCs w:val="28"/>
                <w:lang w:val="en-US" w:eastAsia="zh-CN" w:bidi="ar-SA"/>
              </w:rPr>
            </w:pPr>
            <w:r>
              <w:rPr>
                <w:rFonts w:hint="default" w:ascii="Times New Roman" w:hAnsi="Times New Roman" w:eastAsia="宋体" w:cs="Times New Roman"/>
                <w:b/>
                <w:color w:val="auto"/>
                <w:sz w:val="28"/>
                <w:szCs w:val="28"/>
                <w:lang w:val="en-US" w:eastAsia="zh-CN" w:bidi="ar-SA"/>
              </w:rPr>
              <w:t>检测布点示意图</w:t>
            </w:r>
            <w:r>
              <w:rPr>
                <w:rFonts w:hint="eastAsia" w:ascii="Times New Roman" w:hAnsi="Times New Roman" w:eastAsia="宋体" w:cs="Times New Roman"/>
                <w:b/>
                <w:color w:val="auto"/>
                <w:sz w:val="28"/>
                <w:szCs w:val="28"/>
                <w:lang w:val="en-US" w:eastAsia="zh-CN" w:bidi="ar-SA"/>
              </w:rPr>
              <w:t>：</w:t>
            </w:r>
          </w:p>
          <w:p>
            <w:pPr>
              <w:pStyle w:val="31"/>
              <w:ind w:left="0" w:leftChars="0" w:firstLine="0" w:firstLineChars="0"/>
              <w:jc w:val="center"/>
              <w:rPr>
                <w:rFonts w:hint="default" w:ascii="Times New Roman" w:hAnsi="Times New Roman" w:eastAsia="宋体" w:cs="Times New Roman"/>
                <w:b/>
                <w:color w:val="000000"/>
                <w:sz w:val="21"/>
                <w:szCs w:val="21"/>
              </w:rPr>
            </w:pPr>
            <w:r>
              <w:drawing>
                <wp:inline distT="0" distB="0" distL="114300" distR="114300">
                  <wp:extent cx="4926330" cy="3780790"/>
                  <wp:effectExtent l="0" t="0" r="7620" b="10160"/>
                  <wp:docPr id="9" name="图片 1" descr="3285162701603262259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3285162701603262259635.png"/>
                          <pic:cNvPicPr>
                            <a:picLocks noChangeAspect="1"/>
                          </pic:cNvPicPr>
                        </pic:nvPicPr>
                        <pic:blipFill>
                          <a:blip r:embed="rId17"/>
                          <a:stretch>
                            <a:fillRect/>
                          </a:stretch>
                        </pic:blipFill>
                        <pic:spPr>
                          <a:xfrm>
                            <a:off x="0" y="0"/>
                            <a:ext cx="4926330" cy="3780790"/>
                          </a:xfrm>
                          <a:prstGeom prst="rect">
                            <a:avLst/>
                          </a:prstGeom>
                          <a:noFill/>
                          <a:ln>
                            <a:noFill/>
                          </a:ln>
                        </pic:spPr>
                      </pic:pic>
                    </a:graphicData>
                  </a:graphic>
                </wp:inline>
              </w:drawing>
            </w:r>
            <w:r>
              <w:rPr>
                <w:sz w:val="28"/>
              </w:rPr>
              <mc:AlternateContent>
                <mc:Choice Requires="wps">
                  <w:drawing>
                    <wp:anchor distT="0" distB="0" distL="114300" distR="114300" simplePos="0" relativeHeight="559891456" behindDoc="0" locked="0" layoutInCell="1" allowOverlap="1">
                      <wp:simplePos x="0" y="0"/>
                      <wp:positionH relativeFrom="column">
                        <wp:posOffset>4392295</wp:posOffset>
                      </wp:positionH>
                      <wp:positionV relativeFrom="paragraph">
                        <wp:posOffset>1108075</wp:posOffset>
                      </wp:positionV>
                      <wp:extent cx="320040" cy="180975"/>
                      <wp:effectExtent l="0" t="0" r="3810" b="9525"/>
                      <wp:wrapNone/>
                      <wp:docPr id="20" name="文本框 20"/>
                      <wp:cNvGraphicFramePr/>
                      <a:graphic xmlns:a="http://schemas.openxmlformats.org/drawingml/2006/main">
                        <a:graphicData uri="http://schemas.microsoft.com/office/word/2010/wordprocessingShape">
                          <wps:wsp>
                            <wps:cNvSpPr txBox="1"/>
                            <wps:spPr>
                              <a:xfrm>
                                <a:off x="0" y="0"/>
                                <a:ext cx="320040" cy="1809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15m</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45.85pt;margin-top:87.25pt;height:14.25pt;width:25.2pt;z-index:559891456;mso-width-relative:page;mso-height-relative:page;" fillcolor="#FFFFFF [3201]" filled="t" stroked="f" coordsize="21600,21600" o:gfxdata="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UEwnw2AAAAAsBAAAPAAAAAAAAAAEAIAAA&#10;ACIAAABkcnMvZG93bnJldi54bWxQSwECFAAUAAAACACHTuJAPCMQS0UCAACABAAADgAAAAAAAAAB&#10;ACAAAAAnAQAAZHJzL2Uyb0RvYy54bWxQSwUGAAAAAAYABgBZAQAA3gUAAAAA&#10;">
                      <v:fill on="t" focussize="0,0"/>
                      <v:stroke on="f" weight="0.5pt"/>
                      <v:imagedata o:title=""/>
                      <o:lock v:ext="edit" aspectratio="f"/>
                      <v:textbox inset="0mm,0mm,0mm,0mm">
                        <w:txbxContent>
                          <w:p>
                            <w:pP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15m</w:t>
                            </w:r>
                          </w:p>
                        </w:txbxContent>
                      </v:textbox>
                    </v:shape>
                  </w:pict>
                </mc:Fallback>
              </mc:AlternateContent>
            </w:r>
            <w:r>
              <w:rPr>
                <w:sz w:val="28"/>
              </w:rPr>
              <mc:AlternateContent>
                <mc:Choice Requires="wps">
                  <w:drawing>
                    <wp:anchor distT="0" distB="0" distL="114300" distR="114300" simplePos="0" relativeHeight="405774336" behindDoc="0" locked="0" layoutInCell="1" allowOverlap="1">
                      <wp:simplePos x="0" y="0"/>
                      <wp:positionH relativeFrom="column">
                        <wp:posOffset>3285490</wp:posOffset>
                      </wp:positionH>
                      <wp:positionV relativeFrom="paragraph">
                        <wp:posOffset>584835</wp:posOffset>
                      </wp:positionV>
                      <wp:extent cx="320040" cy="180975"/>
                      <wp:effectExtent l="0" t="0" r="3810" b="9525"/>
                      <wp:wrapNone/>
                      <wp:docPr id="14" name="文本框 14"/>
                      <wp:cNvGraphicFramePr/>
                      <a:graphic xmlns:a="http://schemas.openxmlformats.org/drawingml/2006/main">
                        <a:graphicData uri="http://schemas.microsoft.com/office/word/2010/wordprocessingShape">
                          <wps:wsp>
                            <wps:cNvSpPr txBox="1"/>
                            <wps:spPr>
                              <a:xfrm>
                                <a:off x="4499610" y="4540885"/>
                                <a:ext cx="320040" cy="1809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0.3</w:t>
                                  </w:r>
                                  <w:r>
                                    <w:rPr>
                                      <w:rFonts w:hint="eastAsia" w:ascii="Times New Roman" w:hAnsi="Times New Roman" w:eastAsia="宋体" w:cs="Times New Roman"/>
                                      <w:b/>
                                      <w:bCs/>
                                      <w:lang w:val="en-US" w:eastAsia="zh-CN"/>
                                    </w:rPr>
                                    <w:t>m</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58.7pt;margin-top:46.05pt;height:14.25pt;width:25.2pt;z-index:405774336;mso-width-relative:page;mso-height-relative:page;" fillcolor="#FFFFFF [3201]" filled="t" stroked="f" coordsize="21600,21600" o:gfxdata="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gvgrCdcAAAAKAQAA&#10;DwAAAAAAAAABACAAAAAiAAAAZHJzL2Rvd25yZXYueG1sUEsBAhQAFAAAAAgAh07iQCMjlIBTAgAA&#10;jAQAAA4AAAAAAAAAAQAgAAAAJgEAAGRycy9lMm9Eb2MueG1sUEsFBgAAAAAGAAYAWQEAAOsFAAAA&#10;AA==&#10;">
                      <v:fill on="t" focussize="0,0"/>
                      <v:stroke on="f" weight="0.5pt"/>
                      <v:imagedata o:title=""/>
                      <o:lock v:ext="edit" aspectratio="f"/>
                      <v:textbox inset="0mm,0mm,0mm,0mm">
                        <w:txbxContent>
                          <w:p>
                            <w:pPr>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0.3</w:t>
                            </w:r>
                            <w:r>
                              <w:rPr>
                                <w:rFonts w:hint="eastAsia" w:ascii="Times New Roman" w:hAnsi="Times New Roman" w:eastAsia="宋体" w:cs="Times New Roman"/>
                                <w:b/>
                                <w:bCs/>
                                <w:lang w:val="en-US" w:eastAsia="zh-CN"/>
                              </w:rPr>
                              <w:t>m</w:t>
                            </w:r>
                          </w:p>
                        </w:txbxContent>
                      </v:textbox>
                    </v:shape>
                  </w:pict>
                </mc:Fallback>
              </mc:AlternateContent>
            </w:r>
          </w:p>
          <w:bookmarkEnd w:id="75"/>
          <w:p>
            <w:pPr>
              <w:spacing w:after="0" w:line="360" w:lineRule="auto"/>
              <w:ind w:firstLine="440" w:firstLineChars="200"/>
              <w:jc w:val="center"/>
              <w:rPr>
                <w:rFonts w:hint="default" w:ascii="Times New Roman" w:hAnsi="Times New Roman" w:eastAsia="宋体" w:cs="Times New Roman"/>
                <w:sz w:val="24"/>
                <w:szCs w:val="24"/>
              </w:rPr>
            </w:pPr>
            <w:bookmarkStart w:id="76" w:name="_Toc515109048"/>
            <w:r>
              <w:rPr>
                <w:sz w:val="22"/>
              </w:rPr>
              <mc:AlternateContent>
                <mc:Choice Requires="wps">
                  <w:drawing>
                    <wp:anchor distT="0" distB="0" distL="114300" distR="114300" simplePos="0" relativeHeight="559892480" behindDoc="0" locked="0" layoutInCell="1" allowOverlap="1">
                      <wp:simplePos x="0" y="0"/>
                      <wp:positionH relativeFrom="column">
                        <wp:posOffset>1518920</wp:posOffset>
                      </wp:positionH>
                      <wp:positionV relativeFrom="paragraph">
                        <wp:posOffset>804545</wp:posOffset>
                      </wp:positionV>
                      <wp:extent cx="1809750" cy="1828800"/>
                      <wp:effectExtent l="0" t="0" r="0" b="0"/>
                      <wp:wrapNone/>
                      <wp:docPr id="22" name="文本框 22"/>
                      <wp:cNvGraphicFramePr/>
                      <a:graphic xmlns:a="http://schemas.openxmlformats.org/drawingml/2006/main">
                        <a:graphicData uri="http://schemas.microsoft.com/office/word/2010/wordprocessingShape">
                          <wps:wsp>
                            <wps:cNvSpPr txBox="1"/>
                            <wps:spPr>
                              <a:xfrm>
                                <a:off x="2804795" y="1725295"/>
                                <a:ext cx="1809750" cy="1828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6pt;margin-top:63.35pt;height:144pt;width:142.5pt;z-index:559892480;mso-width-relative:page;mso-height-relative:page;" fillcolor="#FFFFFF [3201]" filled="t" stroked="f" coordsize="21600,21600" o:gfxdata="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tB6l1dUA&#10;AAALAQAADwAAAAAAAAABACAAAAAiAAAAZHJzL2Rvd25yZXYueG1sUEsBAhQAFAAAAAgAh07iQGEr&#10;I3pbAgAAngQAAA4AAAAAAAAAAQAgAAAAJAEAAGRycy9lMm9Eb2MueG1sUEsFBgAAAAAGAAYAWQEA&#10;APEFAAAAAA==&#10;">
                      <v:fill on="t" focussize="0,0"/>
                      <v:stroke on="f" weight="0.5pt"/>
                      <v:imagedata o:title=""/>
                      <o:lock v:ext="edit" aspectratio="f"/>
                      <v:textbox>
                        <w:txbxContent>
                          <w:p/>
                        </w:txbxContent>
                      </v:textbox>
                    </v:shape>
                  </w:pict>
                </mc:Fallback>
              </mc:AlternateContent>
            </w:r>
            <w:bookmarkEnd w:id="76"/>
          </w:p>
        </w:tc>
      </w:tr>
    </w:tbl>
    <w:p>
      <w:pPr>
        <w:pStyle w:val="6"/>
        <w:keepNext/>
        <w:keepLines/>
        <w:pageBreakBefore w:val="0"/>
        <w:widowControl/>
        <w:kinsoku/>
        <w:wordWrap/>
        <w:overflowPunct/>
        <w:topLinePunct w:val="0"/>
        <w:autoSpaceDE/>
        <w:autoSpaceDN/>
        <w:bidi w:val="0"/>
        <w:adjustRightInd/>
        <w:snapToGrid w:val="0"/>
        <w:spacing w:before="0" w:beforeLines="0" w:after="0" w:afterLines="0" w:line="240" w:lineRule="auto"/>
        <w:textAlignment w:val="auto"/>
        <w:rPr>
          <w:rFonts w:hint="default" w:ascii="Times New Roman" w:hAnsi="Times New Roman" w:eastAsia="宋体" w:cs="Times New Roma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6"/>
        <w:keepNext/>
        <w:keepLines/>
        <w:pageBreakBefore w:val="0"/>
        <w:widowControl/>
        <w:kinsoku/>
        <w:wordWrap/>
        <w:overflowPunct/>
        <w:topLinePunct w:val="0"/>
        <w:autoSpaceDE/>
        <w:autoSpaceDN/>
        <w:bidi w:val="0"/>
        <w:adjustRightInd/>
        <w:snapToGrid w:val="0"/>
        <w:spacing w:before="0" w:beforeLines="0" w:after="0" w:afterLines="0" w:line="240" w:lineRule="auto"/>
        <w:textAlignment w:val="auto"/>
        <w:rPr>
          <w:rFonts w:hint="default" w:ascii="Times New Roman" w:hAnsi="Times New Roman" w:eastAsia="宋体" w:cs="Times New Roman"/>
        </w:rPr>
      </w:pPr>
      <w:r>
        <w:rPr>
          <w:rFonts w:hint="default" w:ascii="Times New Roman" w:hAnsi="Times New Roman" w:eastAsia="宋体" w:cs="Times New Roman"/>
        </w:rPr>
        <w:t>表七</w:t>
      </w:r>
    </w:p>
    <w:tbl>
      <w:tblPr>
        <w:tblStyle w:val="2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457" w:hRule="atLeast"/>
        </w:trPr>
        <w:tc>
          <w:tcPr>
            <w:tcW w:w="8522" w:type="dxa"/>
          </w:tcPr>
          <w:p>
            <w:pPr>
              <w:spacing w:beforeLines="20" w:line="360" w:lineRule="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验收监测期间生产工况记录：</w:t>
            </w:r>
          </w:p>
          <w:p>
            <w:pPr>
              <w:spacing w:line="400" w:lineRule="exact"/>
              <w:ind w:firstLine="42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本项目于</w:t>
            </w:r>
            <w:r>
              <w:rPr>
                <w:rFonts w:hint="default" w:ascii="Times New Roman" w:hAnsi="Times New Roman" w:eastAsia="宋体" w:cs="Times New Roman"/>
                <w:sz w:val="24"/>
                <w:szCs w:val="24"/>
                <w:highlight w:val="none"/>
              </w:rPr>
              <w:t>20</w:t>
            </w:r>
            <w:r>
              <w:rPr>
                <w:rFonts w:hint="eastAsia" w:ascii="Times New Roman" w:hAnsi="Times New Roman" w:eastAsia="宋体" w:cs="Times New Roman"/>
                <w:sz w:val="24"/>
                <w:szCs w:val="24"/>
                <w:highlight w:val="none"/>
                <w:lang w:val="en-US" w:eastAsia="zh-CN"/>
              </w:rPr>
              <w:t>20</w:t>
            </w:r>
            <w:r>
              <w:rPr>
                <w:rFonts w:hint="default" w:ascii="Times New Roman" w:hAnsi="Times New Roman" w:eastAsia="宋体" w:cs="Times New Roman"/>
                <w:sz w:val="24"/>
                <w:szCs w:val="24"/>
                <w:highlight w:val="none"/>
              </w:rPr>
              <w:t>年</w:t>
            </w:r>
            <w:r>
              <w:rPr>
                <w:rFonts w:hint="eastAsia" w:ascii="Times New Roman" w:hAnsi="Times New Roman" w:eastAsia="宋体" w:cs="Times New Roman"/>
                <w:sz w:val="24"/>
                <w:szCs w:val="24"/>
                <w:highlight w:val="none"/>
                <w:lang w:val="en-US" w:eastAsia="zh-CN"/>
              </w:rPr>
              <w:t>8</w:t>
            </w:r>
            <w:r>
              <w:rPr>
                <w:rFonts w:hint="default" w:ascii="Times New Roman" w:hAnsi="Times New Roman" w:eastAsia="宋体" w:cs="Times New Roman"/>
                <w:sz w:val="24"/>
                <w:szCs w:val="24"/>
                <w:highlight w:val="none"/>
              </w:rPr>
              <w:t>月</w:t>
            </w:r>
            <w:r>
              <w:rPr>
                <w:rFonts w:hint="eastAsia"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rPr>
              <w:t>日-</w:t>
            </w:r>
            <w:r>
              <w:rPr>
                <w:rFonts w:hint="eastAsia" w:ascii="Times New Roman" w:hAnsi="Times New Roman" w:eastAsia="宋体" w:cs="Times New Roman"/>
                <w:sz w:val="24"/>
                <w:szCs w:val="24"/>
                <w:highlight w:val="none"/>
                <w:lang w:val="en-US" w:eastAsia="zh-CN"/>
              </w:rPr>
              <w:t>8</w:t>
            </w:r>
            <w:r>
              <w:rPr>
                <w:rFonts w:hint="default" w:ascii="Times New Roman" w:hAnsi="Times New Roman" w:eastAsia="宋体" w:cs="Times New Roman"/>
                <w:sz w:val="24"/>
                <w:szCs w:val="24"/>
                <w:highlight w:val="none"/>
              </w:rPr>
              <w:t>月</w:t>
            </w:r>
            <w:r>
              <w:rPr>
                <w:rFonts w:hint="eastAsia" w:ascii="Times New Roman" w:hAnsi="Times New Roman" w:eastAsia="宋体" w:cs="Times New Roman"/>
                <w:sz w:val="24"/>
                <w:szCs w:val="24"/>
                <w:highlight w:val="none"/>
                <w:lang w:val="en-US" w:eastAsia="zh-CN"/>
              </w:rPr>
              <w:t>3</w:t>
            </w:r>
            <w:r>
              <w:rPr>
                <w:rFonts w:hint="default" w:ascii="Times New Roman" w:hAnsi="Times New Roman" w:eastAsia="宋体" w:cs="Times New Roman"/>
                <w:sz w:val="24"/>
                <w:szCs w:val="24"/>
                <w:highlight w:val="none"/>
              </w:rPr>
              <w:t>日进行了验收监测。验收监测期间，项目处于试运行期间，各项环保设施正常运行，运行负荷记录见表7-1。</w:t>
            </w:r>
          </w:p>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黑体" w:cs="Times New Roman"/>
                <w:b w:val="0"/>
                <w:bCs w:val="0"/>
                <w:szCs w:val="21"/>
              </w:rPr>
            </w:pPr>
            <w:r>
              <w:rPr>
                <w:rFonts w:hint="default" w:ascii="Times New Roman" w:hAnsi="Times New Roman" w:eastAsia="黑体" w:cs="Times New Roman"/>
                <w:b w:val="0"/>
                <w:bCs w:val="0"/>
                <w:szCs w:val="21"/>
              </w:rPr>
              <w:t>表7-1</w:t>
            </w:r>
            <w:r>
              <w:rPr>
                <w:rFonts w:hint="eastAsia" w:ascii="Times New Roman" w:hAnsi="Times New Roman" w:eastAsia="黑体" w:cs="Times New Roman"/>
                <w:b w:val="0"/>
                <w:bCs w:val="0"/>
                <w:szCs w:val="21"/>
                <w:lang w:val="en-US" w:eastAsia="zh-CN"/>
              </w:rPr>
              <w:t xml:space="preserve">   </w:t>
            </w:r>
            <w:r>
              <w:rPr>
                <w:rFonts w:hint="default" w:ascii="Times New Roman" w:hAnsi="Times New Roman" w:eastAsia="黑体" w:cs="Times New Roman"/>
                <w:b w:val="0"/>
                <w:bCs w:val="0"/>
                <w:szCs w:val="21"/>
              </w:rPr>
              <w:t>监测期间的运行负荷</w:t>
            </w:r>
          </w:p>
          <w:tbl>
            <w:tblPr>
              <w:tblStyle w:val="24"/>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731"/>
              <w:gridCol w:w="2049"/>
              <w:gridCol w:w="2050"/>
              <w:gridCol w:w="2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7" w:hRule="atLeast"/>
                <w:jc w:val="center"/>
              </w:trPr>
              <w:tc>
                <w:tcPr>
                  <w:tcW w:w="17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监测日期</w:t>
                  </w:r>
                </w:p>
              </w:tc>
              <w:tc>
                <w:tcPr>
                  <w:tcW w:w="20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设计入洗能力</w:t>
                  </w:r>
                </w:p>
              </w:tc>
              <w:tc>
                <w:tcPr>
                  <w:tcW w:w="2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实际入洗量</w:t>
                  </w:r>
                </w:p>
              </w:tc>
              <w:tc>
                <w:tcPr>
                  <w:tcW w:w="24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7" w:hRule="atLeast"/>
                <w:jc w:val="center"/>
              </w:trPr>
              <w:tc>
                <w:tcPr>
                  <w:tcW w:w="17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8</w:t>
                  </w:r>
                  <w:r>
                    <w:rPr>
                      <w:rFonts w:hint="default" w:ascii="Times New Roman" w:hAnsi="Times New Roman" w:eastAsia="宋体" w:cs="Times New Roman"/>
                      <w:sz w:val="21"/>
                      <w:szCs w:val="21"/>
                    </w:rPr>
                    <w:t>月</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日</w:t>
                  </w:r>
                </w:p>
              </w:tc>
              <w:tc>
                <w:tcPr>
                  <w:tcW w:w="20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4000</w:t>
                  </w:r>
                  <w:r>
                    <w:rPr>
                      <w:rFonts w:hint="default" w:ascii="Times New Roman" w:hAnsi="Times New Roman" w:eastAsia="宋体" w:cs="Times New Roman"/>
                      <w:sz w:val="21"/>
                      <w:szCs w:val="21"/>
                    </w:rPr>
                    <w:t>t/</w:t>
                  </w:r>
                  <w:r>
                    <w:rPr>
                      <w:rFonts w:hint="eastAsia" w:ascii="Times New Roman" w:hAnsi="Times New Roman" w:eastAsia="宋体" w:cs="Times New Roman"/>
                      <w:sz w:val="21"/>
                      <w:szCs w:val="21"/>
                      <w:lang w:val="en-US" w:eastAsia="zh-CN"/>
                    </w:rPr>
                    <w:t>d</w:t>
                  </w:r>
                </w:p>
              </w:tc>
              <w:tc>
                <w:tcPr>
                  <w:tcW w:w="2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3200</w:t>
                  </w:r>
                  <w:r>
                    <w:rPr>
                      <w:rFonts w:hint="default" w:ascii="Times New Roman" w:hAnsi="Times New Roman" w:eastAsia="宋体" w:cs="Times New Roman"/>
                      <w:sz w:val="21"/>
                      <w:szCs w:val="21"/>
                    </w:rPr>
                    <w:t>t/</w:t>
                  </w:r>
                  <w:r>
                    <w:rPr>
                      <w:rFonts w:hint="default" w:ascii="Times New Roman" w:hAnsi="Times New Roman" w:eastAsia="宋体" w:cs="Times New Roman"/>
                      <w:sz w:val="21"/>
                      <w:szCs w:val="21"/>
                      <w:lang w:val="en-US" w:eastAsia="zh-CN"/>
                    </w:rPr>
                    <w:t>h</w:t>
                  </w:r>
                </w:p>
              </w:tc>
              <w:tc>
                <w:tcPr>
                  <w:tcW w:w="24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7" w:hRule="atLeast"/>
                <w:jc w:val="center"/>
              </w:trPr>
              <w:tc>
                <w:tcPr>
                  <w:tcW w:w="17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8</w:t>
                  </w:r>
                  <w:r>
                    <w:rPr>
                      <w:rFonts w:hint="default" w:ascii="Times New Roman" w:hAnsi="Times New Roman" w:eastAsia="宋体" w:cs="Times New Roman"/>
                      <w:sz w:val="21"/>
                      <w:szCs w:val="21"/>
                    </w:rPr>
                    <w:t>月</w:t>
                  </w: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日</w:t>
                  </w:r>
                </w:p>
              </w:tc>
              <w:tc>
                <w:tcPr>
                  <w:tcW w:w="20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4000</w:t>
                  </w:r>
                  <w:r>
                    <w:rPr>
                      <w:rFonts w:hint="default" w:ascii="Times New Roman" w:hAnsi="Times New Roman" w:eastAsia="宋体" w:cs="Times New Roman"/>
                      <w:sz w:val="21"/>
                      <w:szCs w:val="21"/>
                    </w:rPr>
                    <w:t>t/</w:t>
                  </w:r>
                  <w:r>
                    <w:rPr>
                      <w:rFonts w:hint="eastAsia" w:ascii="Times New Roman" w:hAnsi="Times New Roman" w:eastAsia="宋体" w:cs="Times New Roman"/>
                      <w:sz w:val="21"/>
                      <w:szCs w:val="21"/>
                      <w:lang w:val="en-US" w:eastAsia="zh-CN"/>
                    </w:rPr>
                    <w:t>d</w:t>
                  </w:r>
                </w:p>
              </w:tc>
              <w:tc>
                <w:tcPr>
                  <w:tcW w:w="2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3100</w:t>
                  </w:r>
                  <w:r>
                    <w:rPr>
                      <w:rFonts w:hint="default" w:ascii="Times New Roman" w:hAnsi="Times New Roman" w:eastAsia="宋体" w:cs="Times New Roman"/>
                      <w:sz w:val="21"/>
                      <w:szCs w:val="21"/>
                    </w:rPr>
                    <w:t>t/</w:t>
                  </w:r>
                  <w:r>
                    <w:rPr>
                      <w:rFonts w:hint="default" w:ascii="Times New Roman" w:hAnsi="Times New Roman" w:eastAsia="宋体" w:cs="Times New Roman"/>
                      <w:sz w:val="21"/>
                      <w:szCs w:val="21"/>
                      <w:lang w:val="en-US" w:eastAsia="zh-CN"/>
                    </w:rPr>
                    <w:t>h</w:t>
                  </w:r>
                </w:p>
              </w:tc>
              <w:tc>
                <w:tcPr>
                  <w:tcW w:w="24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6" w:hRule="atLeast"/>
                <w:jc w:val="center"/>
              </w:trPr>
              <w:tc>
                <w:tcPr>
                  <w:tcW w:w="17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备注</w:t>
                  </w:r>
                </w:p>
              </w:tc>
              <w:tc>
                <w:tcPr>
                  <w:tcW w:w="6565"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年工作时间</w:t>
                  </w:r>
                  <w:r>
                    <w:rPr>
                      <w:rFonts w:hint="eastAsia" w:ascii="Times New Roman" w:hAnsi="Times New Roman" w:eastAsia="宋体" w:cs="Times New Roman"/>
                      <w:sz w:val="21"/>
                      <w:szCs w:val="21"/>
                      <w:lang w:val="en-US" w:eastAsia="zh-CN"/>
                    </w:rPr>
                    <w:t>300</w:t>
                  </w:r>
                  <w:r>
                    <w:rPr>
                      <w:rFonts w:hint="default" w:ascii="Times New Roman" w:hAnsi="Times New Roman" w:eastAsia="宋体" w:cs="Times New Roman"/>
                      <w:sz w:val="21"/>
                      <w:szCs w:val="21"/>
                    </w:rPr>
                    <w:t>天，每天工作</w:t>
                  </w:r>
                  <w:r>
                    <w:rPr>
                      <w:rFonts w:hint="eastAsia" w:ascii="Times New Roman" w:hAnsi="Times New Roman" w:eastAsia="宋体" w:cs="Times New Roman"/>
                      <w:sz w:val="21"/>
                      <w:szCs w:val="21"/>
                      <w:lang w:val="en-US" w:eastAsia="zh-CN"/>
                    </w:rPr>
                    <w:t>8</w:t>
                  </w:r>
                  <w:r>
                    <w:rPr>
                      <w:rFonts w:hint="default" w:ascii="Times New Roman" w:hAnsi="Times New Roman" w:eastAsia="宋体" w:cs="Times New Roman"/>
                      <w:sz w:val="21"/>
                      <w:szCs w:val="21"/>
                    </w:rPr>
                    <w:t>小时。</w:t>
                  </w:r>
                </w:p>
              </w:tc>
            </w:tr>
          </w:tbl>
          <w:p>
            <w:pPr>
              <w:spacing w:after="0" w:line="360" w:lineRule="auto"/>
              <w:ind w:firstLine="480" w:firstLineChars="200"/>
              <w:rPr>
                <w:rFonts w:hint="default" w:ascii="Times New Roman" w:hAnsi="Times New Roman" w:eastAsia="宋体" w:cs="Times New Roman"/>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522" w:type="dxa"/>
          </w:tcPr>
          <w:p>
            <w:pPr>
              <w:spacing w:beforeLines="20" w:line="360" w:lineRule="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lang w:val="en-US" w:eastAsia="zh-CN"/>
              </w:rPr>
              <w:t>验收监测结果</w:t>
            </w:r>
            <w:r>
              <w:rPr>
                <w:rFonts w:hint="default" w:ascii="Times New Roman" w:hAnsi="Times New Roman" w:eastAsia="宋体" w:cs="Times New Roman"/>
                <w:b/>
                <w:bCs/>
                <w:color w:val="000000"/>
                <w:sz w:val="24"/>
                <w:szCs w:val="24"/>
              </w:rPr>
              <w:t>：</w:t>
            </w:r>
          </w:p>
          <w:p>
            <w:pPr>
              <w:pStyle w:val="79"/>
              <w:ind w:left="0" w:firstLine="0" w:firstLineChars="0"/>
              <w:rPr>
                <w:rFonts w:hint="default" w:ascii="Times New Roman" w:hAnsi="Times New Roman" w:eastAsia="宋体" w:cs="Times New Roman"/>
                <w:b/>
                <w:bCs/>
                <w:color w:val="auto"/>
                <w:sz w:val="24"/>
                <w:szCs w:val="24"/>
                <w:lang w:val="en-US" w:eastAsia="zh-CN" w:bidi="ar-SA"/>
              </w:rPr>
            </w:pPr>
            <w:r>
              <w:rPr>
                <w:rFonts w:hint="default" w:ascii="Times New Roman" w:hAnsi="Times New Roman" w:eastAsia="宋体" w:cs="Times New Roman"/>
                <w:b/>
                <w:bCs/>
                <w:color w:val="auto"/>
                <w:sz w:val="24"/>
                <w:szCs w:val="24"/>
                <w:lang w:val="en-US" w:eastAsia="zh-CN" w:bidi="ar-SA"/>
              </w:rPr>
              <w:t>1、无</w:t>
            </w:r>
            <w:r>
              <w:rPr>
                <w:rFonts w:hint="default" w:ascii="Times New Roman" w:hAnsi="Times New Roman" w:eastAsia="宋体" w:cs="Times New Roman"/>
                <w:b/>
                <w:bCs/>
                <w:color w:val="auto"/>
                <w:lang w:val="en-US" w:eastAsia="zh-CN" w:bidi="ar-SA"/>
              </w:rPr>
              <w:t>组织废气</w:t>
            </w:r>
            <w:r>
              <w:rPr>
                <w:rFonts w:hint="default" w:ascii="Times New Roman" w:hAnsi="Times New Roman" w:eastAsia="宋体" w:cs="Times New Roman"/>
                <w:b/>
                <w:bCs/>
                <w:color w:val="auto"/>
                <w:lang w:bidi="ar-SA"/>
              </w:rPr>
              <w:t>检测结果</w:t>
            </w:r>
          </w:p>
          <w:p>
            <w:pPr>
              <w:jc w:val="center"/>
              <w:rPr>
                <w:rFonts w:hint="default" w:ascii="Times New Roman" w:hAnsi="Times New Roman" w:eastAsia="宋体" w:cs="Times New Roman"/>
                <w:bCs/>
                <w:sz w:val="24"/>
                <w:szCs w:val="24"/>
                <w:lang w:val="en-US" w:eastAsia="zh-CN" w:bidi="ar-SA"/>
              </w:rPr>
            </w:pPr>
            <w:r>
              <w:rPr>
                <w:rFonts w:hint="default" w:ascii="Times New Roman" w:hAnsi="Times New Roman" w:eastAsia="宋体" w:cs="Times New Roman"/>
                <w:color w:val="auto"/>
                <w:sz w:val="24"/>
                <w:szCs w:val="24"/>
                <w:lang w:val="en-US" w:eastAsia="zh-CN" w:bidi="ar-SA"/>
              </w:rPr>
              <w:t>表3无组织废气检测结果</w:t>
            </w:r>
          </w:p>
          <w:tbl>
            <w:tblPr>
              <w:tblStyle w:val="24"/>
              <w:tblpPr w:leftFromText="180" w:rightFromText="180" w:vertAnchor="text" w:horzAnchor="page" w:tblpXSpec="center" w:tblpY="348"/>
              <w:tblOverlap w:val="never"/>
              <w:tblW w:w="84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0"/>
              <w:gridCol w:w="1028"/>
              <w:gridCol w:w="735"/>
              <w:gridCol w:w="735"/>
              <w:gridCol w:w="736"/>
              <w:gridCol w:w="735"/>
              <w:gridCol w:w="735"/>
              <w:gridCol w:w="742"/>
              <w:gridCol w:w="790"/>
              <w:gridCol w:w="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390" w:type="dxa"/>
                  <w:vMerge w:val="restart"/>
                  <w:noWrap w:val="0"/>
                  <w:vAlign w:val="center"/>
                </w:tcPr>
                <w:p>
                  <w:pPr>
                    <w:jc w:val="center"/>
                    <w:rPr>
                      <w:rFonts w:hint="default" w:ascii="Times New Roman" w:hAnsi="Times New Roman" w:eastAsia="宋体" w:cs="Times New Roman"/>
                      <w:color w:val="auto"/>
                      <w:sz w:val="21"/>
                      <w:szCs w:val="21"/>
                      <w:lang w:bidi="ar-SA"/>
                    </w:rPr>
                  </w:pPr>
                  <w:r>
                    <w:rPr>
                      <w:rFonts w:hint="default" w:ascii="Times New Roman" w:hAnsi="Times New Roman" w:eastAsia="宋体" w:cs="Times New Roman"/>
                      <w:color w:val="auto"/>
                      <w:sz w:val="21"/>
                      <w:szCs w:val="21"/>
                      <w:lang w:val="en-US" w:eastAsia="zh-CN" w:bidi="ar-SA"/>
                    </w:rPr>
                    <w:t>检测</w:t>
                  </w:r>
                  <w:r>
                    <w:rPr>
                      <w:rFonts w:hint="default" w:ascii="Times New Roman" w:hAnsi="Times New Roman" w:eastAsia="宋体" w:cs="Times New Roman"/>
                      <w:color w:val="auto"/>
                      <w:sz w:val="21"/>
                      <w:szCs w:val="21"/>
                      <w:lang w:bidi="ar-SA"/>
                    </w:rPr>
                    <w:t>点位</w:t>
                  </w:r>
                </w:p>
              </w:tc>
              <w:tc>
                <w:tcPr>
                  <w:tcW w:w="1028" w:type="dxa"/>
                  <w:vMerge w:val="restart"/>
                  <w:noWrap w:val="0"/>
                  <w:vAlign w:val="center"/>
                </w:tcPr>
                <w:p>
                  <w:pPr>
                    <w:jc w:val="center"/>
                    <w:rPr>
                      <w:rFonts w:hint="default" w:ascii="Times New Roman" w:hAnsi="Times New Roman" w:eastAsia="宋体" w:cs="Times New Roman"/>
                      <w:color w:val="auto"/>
                      <w:sz w:val="21"/>
                      <w:szCs w:val="21"/>
                      <w:lang w:bidi="ar-SA"/>
                    </w:rPr>
                  </w:pPr>
                  <w:r>
                    <w:rPr>
                      <w:rFonts w:hint="default" w:ascii="Times New Roman" w:hAnsi="Times New Roman" w:eastAsia="宋体" w:cs="Times New Roman"/>
                      <w:color w:val="auto"/>
                      <w:sz w:val="21"/>
                      <w:szCs w:val="21"/>
                      <w:lang w:bidi="ar-SA"/>
                    </w:rPr>
                    <w:t>检测</w:t>
                  </w:r>
                </w:p>
                <w:p>
                  <w:pPr>
                    <w:jc w:val="center"/>
                    <w:rPr>
                      <w:rFonts w:hint="default" w:ascii="Times New Roman" w:hAnsi="Times New Roman" w:eastAsia="宋体" w:cs="Times New Roman"/>
                      <w:color w:val="auto"/>
                      <w:sz w:val="21"/>
                      <w:szCs w:val="21"/>
                      <w:lang w:bidi="ar-SA"/>
                    </w:rPr>
                  </w:pPr>
                  <w:r>
                    <w:rPr>
                      <w:rFonts w:hint="default" w:ascii="Times New Roman" w:hAnsi="Times New Roman" w:eastAsia="宋体" w:cs="Times New Roman"/>
                      <w:color w:val="auto"/>
                      <w:sz w:val="21"/>
                      <w:szCs w:val="21"/>
                      <w:lang w:bidi="ar-SA"/>
                    </w:rPr>
                    <w:t>项目</w:t>
                  </w:r>
                </w:p>
              </w:tc>
              <w:tc>
                <w:tcPr>
                  <w:tcW w:w="4418" w:type="dxa"/>
                  <w:gridSpan w:val="6"/>
                  <w:noWrap w:val="0"/>
                  <w:vAlign w:val="center"/>
                </w:tcPr>
                <w:p>
                  <w:pPr>
                    <w:jc w:val="center"/>
                    <w:rPr>
                      <w:rFonts w:hint="default" w:ascii="Times New Roman" w:hAnsi="Times New Roman" w:eastAsia="宋体" w:cs="Times New Roman"/>
                      <w:color w:val="auto"/>
                      <w:sz w:val="21"/>
                      <w:szCs w:val="21"/>
                      <w:lang w:bidi="ar-SA"/>
                    </w:rPr>
                  </w:pPr>
                  <w:r>
                    <w:rPr>
                      <w:rFonts w:hint="default" w:ascii="Times New Roman" w:hAnsi="Times New Roman" w:eastAsia="宋体" w:cs="Times New Roman"/>
                      <w:color w:val="auto"/>
                      <w:sz w:val="21"/>
                      <w:szCs w:val="21"/>
                      <w:lang w:bidi="ar-SA"/>
                    </w:rPr>
                    <w:t>检测结果</w:t>
                  </w:r>
                  <w:r>
                    <w:rPr>
                      <w:rFonts w:hint="default" w:ascii="Times New Roman" w:hAnsi="Times New Roman" w:eastAsia="宋体" w:cs="Times New Roman"/>
                      <w:color w:val="auto"/>
                      <w:sz w:val="21"/>
                      <w:szCs w:val="21"/>
                      <w:lang w:eastAsia="zh-CN" w:bidi="ar-SA"/>
                    </w:rPr>
                    <w:t>（</w:t>
                  </w:r>
                  <w:r>
                    <w:rPr>
                      <w:rFonts w:hint="default" w:ascii="Times New Roman" w:hAnsi="Times New Roman" w:eastAsia="宋体" w:cs="Times New Roman"/>
                      <w:color w:val="auto"/>
                      <w:sz w:val="21"/>
                      <w:szCs w:val="21"/>
                      <w:lang w:bidi="ar-SA"/>
                    </w:rPr>
                    <w:t>mg/m</w:t>
                  </w:r>
                  <w:r>
                    <w:rPr>
                      <w:rFonts w:hint="default" w:ascii="Times New Roman" w:hAnsi="Times New Roman" w:eastAsia="宋体" w:cs="Times New Roman"/>
                      <w:color w:val="auto"/>
                      <w:sz w:val="21"/>
                      <w:szCs w:val="21"/>
                      <w:vertAlign w:val="superscript"/>
                      <w:lang w:bidi="ar-SA"/>
                    </w:rPr>
                    <w:t>3</w:t>
                  </w:r>
                  <w:r>
                    <w:rPr>
                      <w:rFonts w:hint="default" w:ascii="Times New Roman" w:hAnsi="Times New Roman" w:eastAsia="宋体" w:cs="Times New Roman"/>
                      <w:color w:val="auto"/>
                      <w:sz w:val="21"/>
                      <w:szCs w:val="21"/>
                      <w:lang w:eastAsia="zh-CN" w:bidi="ar-SA"/>
                    </w:rPr>
                    <w:t>）</w:t>
                  </w:r>
                </w:p>
              </w:tc>
              <w:tc>
                <w:tcPr>
                  <w:tcW w:w="790" w:type="dxa"/>
                  <w:vMerge w:val="restart"/>
                  <w:noWrap w:val="0"/>
                  <w:vAlign w:val="center"/>
                </w:tcPr>
                <w:p>
                  <w:pPr>
                    <w:jc w:val="center"/>
                    <w:rPr>
                      <w:rFonts w:hint="default" w:ascii="Times New Roman" w:hAnsi="Times New Roman" w:eastAsia="宋体" w:cs="Times New Roman"/>
                      <w:color w:val="auto"/>
                      <w:sz w:val="21"/>
                      <w:szCs w:val="21"/>
                      <w:lang w:eastAsia="zh-CN" w:bidi="ar-SA"/>
                    </w:rPr>
                  </w:pPr>
                  <w:r>
                    <w:rPr>
                      <w:rFonts w:hint="default" w:ascii="Times New Roman" w:hAnsi="Times New Roman" w:eastAsia="宋体" w:cs="Times New Roman"/>
                      <w:color w:val="auto"/>
                      <w:sz w:val="21"/>
                      <w:szCs w:val="21"/>
                      <w:lang w:eastAsia="zh-CN" w:bidi="ar-SA"/>
                    </w:rPr>
                    <w:t>标准</w:t>
                  </w:r>
                </w:p>
                <w:p>
                  <w:pPr>
                    <w:jc w:val="center"/>
                    <w:rPr>
                      <w:rFonts w:hint="default" w:ascii="Times New Roman" w:hAnsi="Times New Roman" w:eastAsia="宋体" w:cs="Times New Roman"/>
                      <w:color w:val="auto"/>
                      <w:sz w:val="21"/>
                      <w:szCs w:val="21"/>
                      <w:lang w:bidi="ar-SA"/>
                    </w:rPr>
                  </w:pPr>
                  <w:r>
                    <w:rPr>
                      <w:rFonts w:hint="default" w:ascii="Times New Roman" w:hAnsi="Times New Roman" w:eastAsia="宋体" w:cs="Times New Roman"/>
                      <w:color w:val="auto"/>
                      <w:sz w:val="21"/>
                      <w:szCs w:val="21"/>
                      <w:lang w:eastAsia="zh-CN" w:bidi="ar-SA"/>
                    </w:rPr>
                    <w:t>限值</w:t>
                  </w:r>
                </w:p>
              </w:tc>
              <w:tc>
                <w:tcPr>
                  <w:tcW w:w="791" w:type="dxa"/>
                  <w:vMerge w:val="restart"/>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390" w:type="dxa"/>
                  <w:vMerge w:val="continue"/>
                  <w:noWrap w:val="0"/>
                  <w:vAlign w:val="center"/>
                </w:tcPr>
                <w:p/>
              </w:tc>
              <w:tc>
                <w:tcPr>
                  <w:tcW w:w="1028" w:type="dxa"/>
                  <w:vMerge w:val="continue"/>
                  <w:noWrap w:val="0"/>
                  <w:vAlign w:val="center"/>
                </w:tcPr>
                <w:p/>
              </w:tc>
              <w:tc>
                <w:tcPr>
                  <w:tcW w:w="2206" w:type="dxa"/>
                  <w:gridSpan w:val="3"/>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2020.8.2</w:t>
                  </w:r>
                </w:p>
              </w:tc>
              <w:tc>
                <w:tcPr>
                  <w:tcW w:w="2212" w:type="dxa"/>
                  <w:gridSpan w:val="3"/>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2020.8.3</w:t>
                  </w:r>
                </w:p>
              </w:tc>
              <w:tc>
                <w:tcPr>
                  <w:tcW w:w="790" w:type="dxa"/>
                  <w:vMerge w:val="continue"/>
                  <w:noWrap w:val="0"/>
                  <w:vAlign w:val="center"/>
                </w:tcPr>
                <w:p/>
              </w:tc>
              <w:tc>
                <w:tcPr>
                  <w:tcW w:w="791" w:type="dxa"/>
                  <w:vMerge w:val="continue"/>
                  <w:noWrap w:val="0"/>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390" w:type="dxa"/>
                  <w:vMerge w:val="continue"/>
                  <w:noWrap w:val="0"/>
                  <w:vAlign w:val="center"/>
                </w:tcPr>
                <w:p/>
              </w:tc>
              <w:tc>
                <w:tcPr>
                  <w:tcW w:w="1028" w:type="dxa"/>
                  <w:vMerge w:val="continue"/>
                  <w:noWrap w:val="0"/>
                  <w:vAlign w:val="center"/>
                </w:tcPr>
                <w:p/>
              </w:tc>
              <w:tc>
                <w:tcPr>
                  <w:tcW w:w="735" w:type="dxa"/>
                  <w:noWrap w:val="0"/>
                  <w:vAlign w:val="center"/>
                </w:tcPr>
                <w:p>
                  <w:pPr>
                    <w:jc w:val="center"/>
                    <w:rPr>
                      <w:rFonts w:hint="default" w:ascii="Times New Roman" w:hAnsi="Times New Roman" w:eastAsia="宋体" w:cs="Times New Roman"/>
                      <w:color w:val="auto"/>
                      <w:sz w:val="21"/>
                      <w:szCs w:val="21"/>
                      <w:lang w:bidi="ar-SA"/>
                    </w:rPr>
                  </w:pPr>
                  <w:r>
                    <w:rPr>
                      <w:rFonts w:hint="default" w:ascii="Times New Roman" w:hAnsi="Times New Roman" w:eastAsia="宋体" w:cs="Times New Roman"/>
                      <w:color w:val="auto"/>
                      <w:sz w:val="21"/>
                      <w:szCs w:val="21"/>
                      <w:lang w:bidi="ar-SA"/>
                    </w:rPr>
                    <w:t>第一</w:t>
                  </w:r>
                  <w:r>
                    <w:rPr>
                      <w:rFonts w:hint="default" w:ascii="Times New Roman" w:hAnsi="Times New Roman" w:eastAsia="宋体" w:cs="Times New Roman"/>
                      <w:color w:val="auto"/>
                      <w:sz w:val="21"/>
                      <w:szCs w:val="21"/>
                      <w:lang w:eastAsia="zh-CN" w:bidi="ar-SA"/>
                    </w:rPr>
                    <w:t>频</w:t>
                  </w:r>
                  <w:r>
                    <w:rPr>
                      <w:rFonts w:hint="default" w:ascii="Times New Roman" w:hAnsi="Times New Roman" w:eastAsia="宋体" w:cs="Times New Roman"/>
                      <w:color w:val="auto"/>
                      <w:sz w:val="21"/>
                      <w:szCs w:val="21"/>
                      <w:lang w:bidi="ar-SA"/>
                    </w:rPr>
                    <w:t>次</w:t>
                  </w:r>
                </w:p>
              </w:tc>
              <w:tc>
                <w:tcPr>
                  <w:tcW w:w="735" w:type="dxa"/>
                  <w:noWrap w:val="0"/>
                  <w:vAlign w:val="center"/>
                </w:tcPr>
                <w:p>
                  <w:pPr>
                    <w:jc w:val="center"/>
                    <w:rPr>
                      <w:rFonts w:hint="default" w:ascii="Times New Roman" w:hAnsi="Times New Roman" w:eastAsia="宋体" w:cs="Times New Roman"/>
                      <w:color w:val="auto"/>
                      <w:sz w:val="21"/>
                      <w:szCs w:val="21"/>
                      <w:lang w:bidi="ar-SA"/>
                    </w:rPr>
                  </w:pPr>
                  <w:r>
                    <w:rPr>
                      <w:rFonts w:hint="default" w:ascii="Times New Roman" w:hAnsi="Times New Roman" w:eastAsia="宋体" w:cs="Times New Roman"/>
                      <w:color w:val="auto"/>
                      <w:sz w:val="21"/>
                      <w:szCs w:val="21"/>
                      <w:lang w:bidi="ar-SA"/>
                    </w:rPr>
                    <w:t>第二</w:t>
                  </w:r>
                  <w:r>
                    <w:rPr>
                      <w:rFonts w:hint="default" w:ascii="Times New Roman" w:hAnsi="Times New Roman" w:eastAsia="宋体" w:cs="Times New Roman"/>
                      <w:color w:val="auto"/>
                      <w:sz w:val="21"/>
                      <w:szCs w:val="21"/>
                      <w:lang w:eastAsia="zh-CN" w:bidi="ar-SA"/>
                    </w:rPr>
                    <w:t>频</w:t>
                  </w:r>
                  <w:r>
                    <w:rPr>
                      <w:rFonts w:hint="default" w:ascii="Times New Roman" w:hAnsi="Times New Roman" w:eastAsia="宋体" w:cs="Times New Roman"/>
                      <w:color w:val="auto"/>
                      <w:sz w:val="21"/>
                      <w:szCs w:val="21"/>
                      <w:lang w:bidi="ar-SA"/>
                    </w:rPr>
                    <w:t>次</w:t>
                  </w:r>
                </w:p>
              </w:tc>
              <w:tc>
                <w:tcPr>
                  <w:tcW w:w="736" w:type="dxa"/>
                  <w:noWrap w:val="0"/>
                  <w:vAlign w:val="center"/>
                </w:tcPr>
                <w:p>
                  <w:pPr>
                    <w:jc w:val="center"/>
                    <w:rPr>
                      <w:rFonts w:hint="default" w:ascii="Times New Roman" w:hAnsi="Times New Roman" w:eastAsia="宋体" w:cs="Times New Roman"/>
                      <w:color w:val="auto"/>
                      <w:sz w:val="21"/>
                      <w:szCs w:val="21"/>
                      <w:lang w:bidi="ar-SA"/>
                    </w:rPr>
                  </w:pPr>
                  <w:r>
                    <w:rPr>
                      <w:rFonts w:hint="default" w:ascii="Times New Roman" w:hAnsi="Times New Roman" w:eastAsia="宋体" w:cs="Times New Roman"/>
                      <w:color w:val="auto"/>
                      <w:sz w:val="21"/>
                      <w:szCs w:val="21"/>
                      <w:lang w:bidi="ar-SA"/>
                    </w:rPr>
                    <w:t>第三</w:t>
                  </w:r>
                  <w:r>
                    <w:rPr>
                      <w:rFonts w:hint="default" w:ascii="Times New Roman" w:hAnsi="Times New Roman" w:eastAsia="宋体" w:cs="Times New Roman"/>
                      <w:color w:val="auto"/>
                      <w:sz w:val="21"/>
                      <w:szCs w:val="21"/>
                      <w:lang w:eastAsia="zh-CN" w:bidi="ar-SA"/>
                    </w:rPr>
                    <w:t>频</w:t>
                  </w:r>
                  <w:r>
                    <w:rPr>
                      <w:rFonts w:hint="default" w:ascii="Times New Roman" w:hAnsi="Times New Roman" w:eastAsia="宋体" w:cs="Times New Roman"/>
                      <w:color w:val="auto"/>
                      <w:sz w:val="21"/>
                      <w:szCs w:val="21"/>
                      <w:lang w:bidi="ar-SA"/>
                    </w:rPr>
                    <w:t>次</w:t>
                  </w:r>
                </w:p>
              </w:tc>
              <w:tc>
                <w:tcPr>
                  <w:tcW w:w="735" w:type="dxa"/>
                  <w:noWrap w:val="0"/>
                  <w:vAlign w:val="center"/>
                </w:tcPr>
                <w:p>
                  <w:pPr>
                    <w:jc w:val="center"/>
                    <w:rPr>
                      <w:rFonts w:hint="default" w:ascii="Times New Roman" w:hAnsi="Times New Roman" w:eastAsia="宋体" w:cs="Times New Roman"/>
                      <w:color w:val="auto"/>
                      <w:sz w:val="21"/>
                      <w:szCs w:val="21"/>
                      <w:lang w:bidi="ar-SA"/>
                    </w:rPr>
                  </w:pPr>
                  <w:r>
                    <w:rPr>
                      <w:rFonts w:hint="default" w:ascii="Times New Roman" w:hAnsi="Times New Roman" w:eastAsia="宋体" w:cs="Times New Roman"/>
                      <w:color w:val="auto"/>
                      <w:sz w:val="21"/>
                      <w:szCs w:val="21"/>
                      <w:lang w:bidi="ar-SA"/>
                    </w:rPr>
                    <w:t>第一</w:t>
                  </w:r>
                  <w:r>
                    <w:rPr>
                      <w:rFonts w:hint="default" w:ascii="Times New Roman" w:hAnsi="Times New Roman" w:eastAsia="宋体" w:cs="Times New Roman"/>
                      <w:color w:val="auto"/>
                      <w:sz w:val="21"/>
                      <w:szCs w:val="21"/>
                      <w:lang w:eastAsia="zh-CN" w:bidi="ar-SA"/>
                    </w:rPr>
                    <w:t>频</w:t>
                  </w:r>
                  <w:r>
                    <w:rPr>
                      <w:rFonts w:hint="default" w:ascii="Times New Roman" w:hAnsi="Times New Roman" w:eastAsia="宋体" w:cs="Times New Roman"/>
                      <w:color w:val="auto"/>
                      <w:sz w:val="21"/>
                      <w:szCs w:val="21"/>
                      <w:lang w:bidi="ar-SA"/>
                    </w:rPr>
                    <w:t>次</w:t>
                  </w:r>
                </w:p>
              </w:tc>
              <w:tc>
                <w:tcPr>
                  <w:tcW w:w="735" w:type="dxa"/>
                  <w:noWrap w:val="0"/>
                  <w:vAlign w:val="center"/>
                </w:tcPr>
                <w:p>
                  <w:pPr>
                    <w:jc w:val="center"/>
                    <w:rPr>
                      <w:rFonts w:hint="default" w:ascii="Times New Roman" w:hAnsi="Times New Roman" w:eastAsia="宋体" w:cs="Times New Roman"/>
                      <w:color w:val="auto"/>
                      <w:sz w:val="21"/>
                      <w:szCs w:val="21"/>
                      <w:lang w:bidi="ar-SA"/>
                    </w:rPr>
                  </w:pPr>
                  <w:r>
                    <w:rPr>
                      <w:rFonts w:hint="default" w:ascii="Times New Roman" w:hAnsi="Times New Roman" w:eastAsia="宋体" w:cs="Times New Roman"/>
                      <w:color w:val="auto"/>
                      <w:sz w:val="21"/>
                      <w:szCs w:val="21"/>
                      <w:lang w:bidi="ar-SA"/>
                    </w:rPr>
                    <w:t>第二</w:t>
                  </w:r>
                  <w:r>
                    <w:rPr>
                      <w:rFonts w:hint="default" w:ascii="Times New Roman" w:hAnsi="Times New Roman" w:eastAsia="宋体" w:cs="Times New Roman"/>
                      <w:color w:val="auto"/>
                      <w:sz w:val="21"/>
                      <w:szCs w:val="21"/>
                      <w:lang w:eastAsia="zh-CN" w:bidi="ar-SA"/>
                    </w:rPr>
                    <w:t>频</w:t>
                  </w:r>
                  <w:r>
                    <w:rPr>
                      <w:rFonts w:hint="default" w:ascii="Times New Roman" w:hAnsi="Times New Roman" w:eastAsia="宋体" w:cs="Times New Roman"/>
                      <w:color w:val="auto"/>
                      <w:sz w:val="21"/>
                      <w:szCs w:val="21"/>
                      <w:lang w:bidi="ar-SA"/>
                    </w:rPr>
                    <w:t>次</w:t>
                  </w:r>
                </w:p>
              </w:tc>
              <w:tc>
                <w:tcPr>
                  <w:tcW w:w="742" w:type="dxa"/>
                  <w:noWrap w:val="0"/>
                  <w:vAlign w:val="center"/>
                </w:tcPr>
                <w:p>
                  <w:pPr>
                    <w:jc w:val="center"/>
                    <w:rPr>
                      <w:rFonts w:hint="default" w:ascii="Times New Roman" w:hAnsi="Times New Roman" w:eastAsia="宋体" w:cs="Times New Roman"/>
                      <w:color w:val="auto"/>
                      <w:sz w:val="21"/>
                      <w:szCs w:val="21"/>
                      <w:lang w:bidi="ar-SA"/>
                    </w:rPr>
                  </w:pPr>
                  <w:r>
                    <w:rPr>
                      <w:rFonts w:hint="default" w:ascii="Times New Roman" w:hAnsi="Times New Roman" w:eastAsia="宋体" w:cs="Times New Roman"/>
                      <w:color w:val="auto"/>
                      <w:sz w:val="21"/>
                      <w:szCs w:val="21"/>
                      <w:lang w:bidi="ar-SA"/>
                    </w:rPr>
                    <w:t>第三</w:t>
                  </w:r>
                  <w:r>
                    <w:rPr>
                      <w:rFonts w:hint="default" w:ascii="Times New Roman" w:hAnsi="Times New Roman" w:eastAsia="宋体" w:cs="Times New Roman"/>
                      <w:color w:val="auto"/>
                      <w:sz w:val="21"/>
                      <w:szCs w:val="21"/>
                      <w:lang w:eastAsia="zh-CN" w:bidi="ar-SA"/>
                    </w:rPr>
                    <w:t>频</w:t>
                  </w:r>
                  <w:r>
                    <w:rPr>
                      <w:rFonts w:hint="default" w:ascii="Times New Roman" w:hAnsi="Times New Roman" w:eastAsia="宋体" w:cs="Times New Roman"/>
                      <w:color w:val="auto"/>
                      <w:sz w:val="21"/>
                      <w:szCs w:val="21"/>
                      <w:lang w:bidi="ar-SA"/>
                    </w:rPr>
                    <w:t>次</w:t>
                  </w:r>
                </w:p>
              </w:tc>
              <w:tc>
                <w:tcPr>
                  <w:tcW w:w="790" w:type="dxa"/>
                  <w:vMerge w:val="continue"/>
                  <w:noWrap w:val="0"/>
                  <w:vAlign w:val="center"/>
                </w:tcPr>
                <w:p/>
              </w:tc>
              <w:tc>
                <w:tcPr>
                  <w:tcW w:w="791" w:type="dxa"/>
                  <w:vMerge w:val="continue"/>
                  <w:noWrap w:val="0"/>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1390"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
                    </w:rPr>
                    <w:t>H1上风向</w:t>
                  </w:r>
                </w:p>
              </w:tc>
              <w:tc>
                <w:tcPr>
                  <w:tcW w:w="1028" w:type="dxa"/>
                  <w:noWrap w:val="0"/>
                  <w:vAlign w:val="center"/>
                </w:tcPr>
                <w:p>
                  <w:pPr>
                    <w:jc w:val="center"/>
                    <w:rPr>
                      <w:rFonts w:hint="default" w:ascii="Times New Roman" w:hAnsi="Times New Roman" w:eastAsia="宋体" w:cs="Times New Roman"/>
                      <w:color w:val="auto"/>
                      <w:kern w:val="0"/>
                      <w:sz w:val="21"/>
                      <w:szCs w:val="21"/>
                      <w:u w:val="none"/>
                      <w:lang w:val="en-US" w:eastAsia="zh-CN" w:bidi="ar"/>
                    </w:rPr>
                  </w:pPr>
                  <w:r>
                    <w:rPr>
                      <w:rFonts w:hint="default" w:ascii="Times New Roman" w:hAnsi="Times New Roman" w:eastAsia="宋体" w:cs="Times New Roman"/>
                      <w:color w:val="auto"/>
                      <w:sz w:val="21"/>
                      <w:szCs w:val="21"/>
                      <w:highlight w:val="none"/>
                      <w:lang w:val="en-US" w:eastAsia="zh-CN" w:bidi="ar-SA"/>
                    </w:rPr>
                    <w:t>颗粒物</w:t>
                  </w:r>
                </w:p>
              </w:tc>
              <w:tc>
                <w:tcPr>
                  <w:tcW w:w="7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 xml:space="preserve">0.087 </w:t>
                  </w:r>
                </w:p>
              </w:tc>
              <w:tc>
                <w:tcPr>
                  <w:tcW w:w="7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0.156</w:t>
                  </w:r>
                </w:p>
              </w:tc>
              <w:tc>
                <w:tcPr>
                  <w:tcW w:w="73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0.135</w:t>
                  </w:r>
                </w:p>
              </w:tc>
              <w:tc>
                <w:tcPr>
                  <w:tcW w:w="7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0.130</w:t>
                  </w:r>
                </w:p>
              </w:tc>
              <w:tc>
                <w:tcPr>
                  <w:tcW w:w="7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0.155</w:t>
                  </w:r>
                </w:p>
              </w:tc>
              <w:tc>
                <w:tcPr>
                  <w:tcW w:w="7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0.112</w:t>
                  </w:r>
                </w:p>
              </w:tc>
              <w:tc>
                <w:tcPr>
                  <w:tcW w:w="790"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1.0</w:t>
                  </w:r>
                </w:p>
              </w:tc>
              <w:tc>
                <w:tcPr>
                  <w:tcW w:w="791" w:type="dxa"/>
                  <w:noWrap w:val="0"/>
                  <w:vAlign w:val="center"/>
                </w:tcPr>
                <w:p>
                  <w:pPr>
                    <w:jc w:val="center"/>
                    <w:rPr>
                      <w:rFonts w:hint="default" w:ascii="Times New Roman" w:hAnsi="Times New Roman" w:eastAsia="宋体" w:cs="Times New Roman"/>
                      <w:color w:val="auto"/>
                      <w:kern w:val="0"/>
                      <w:sz w:val="21"/>
                      <w:szCs w:val="21"/>
                      <w:u w:val="none"/>
                      <w:lang w:val="en-US" w:eastAsia="zh-CN" w:bidi="ar"/>
                    </w:rPr>
                  </w:pPr>
                  <w:r>
                    <w:rPr>
                      <w:rFonts w:hint="default" w:ascii="Times New Roman" w:hAnsi="Times New Roman" w:eastAsia="宋体" w:cs="Times New Roman"/>
                      <w:color w:val="auto"/>
                      <w:kern w:val="0"/>
                      <w:sz w:val="21"/>
                      <w:szCs w:val="21"/>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1390" w:type="dxa"/>
                  <w:noWrap w:val="0"/>
                  <w:vAlign w:val="center"/>
                </w:tcPr>
                <w:p>
                  <w:pPr>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H2下风向1</w:t>
                  </w:r>
                </w:p>
              </w:tc>
              <w:tc>
                <w:tcPr>
                  <w:tcW w:w="1028" w:type="dxa"/>
                  <w:noWrap w:val="0"/>
                  <w:vAlign w:val="center"/>
                </w:tcPr>
                <w:p>
                  <w:pPr>
                    <w:jc w:val="center"/>
                    <w:rPr>
                      <w:rFonts w:hint="default" w:ascii="Times New Roman" w:hAnsi="Times New Roman" w:eastAsia="宋体" w:cs="Times New Roman"/>
                      <w:color w:val="auto"/>
                      <w:kern w:val="0"/>
                      <w:sz w:val="21"/>
                      <w:szCs w:val="21"/>
                      <w:u w:val="none"/>
                      <w:lang w:val="en-US" w:eastAsia="zh-CN" w:bidi="ar"/>
                    </w:rPr>
                  </w:pPr>
                  <w:r>
                    <w:rPr>
                      <w:rFonts w:hint="default" w:ascii="Times New Roman" w:hAnsi="Times New Roman" w:eastAsia="宋体" w:cs="Times New Roman"/>
                      <w:color w:val="auto"/>
                      <w:sz w:val="21"/>
                      <w:szCs w:val="21"/>
                      <w:highlight w:val="none"/>
                      <w:lang w:val="en-US" w:eastAsia="zh-CN" w:bidi="ar-SA"/>
                    </w:rPr>
                    <w:t>颗粒物</w:t>
                  </w:r>
                </w:p>
              </w:tc>
              <w:tc>
                <w:tcPr>
                  <w:tcW w:w="7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0.284</w:t>
                  </w:r>
                </w:p>
              </w:tc>
              <w:tc>
                <w:tcPr>
                  <w:tcW w:w="7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0.334</w:t>
                  </w:r>
                </w:p>
              </w:tc>
              <w:tc>
                <w:tcPr>
                  <w:tcW w:w="73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0.248</w:t>
                  </w:r>
                </w:p>
              </w:tc>
              <w:tc>
                <w:tcPr>
                  <w:tcW w:w="7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lang w:val="en-US" w:eastAsia="zh-CN" w:bidi="ar"/>
                    </w:rPr>
                  </w:pPr>
                  <w:r>
                    <w:rPr>
                      <w:rFonts w:hint="default" w:ascii="Times New Roman" w:hAnsi="Times New Roman" w:eastAsia="宋体" w:cs="Times New Roman"/>
                      <w:color w:val="auto"/>
                      <w:kern w:val="0"/>
                      <w:sz w:val="21"/>
                      <w:szCs w:val="21"/>
                      <w:u w:val="none"/>
                      <w:lang w:val="en-US" w:eastAsia="zh-CN" w:bidi="ar"/>
                    </w:rPr>
                    <w:t>0.303</w:t>
                  </w:r>
                </w:p>
              </w:tc>
              <w:tc>
                <w:tcPr>
                  <w:tcW w:w="7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lang w:val="en-US" w:eastAsia="zh-CN" w:bidi="ar"/>
                    </w:rPr>
                  </w:pPr>
                  <w:r>
                    <w:rPr>
                      <w:rFonts w:hint="default" w:ascii="Times New Roman" w:hAnsi="Times New Roman" w:eastAsia="宋体" w:cs="Times New Roman"/>
                      <w:color w:val="auto"/>
                      <w:kern w:val="0"/>
                      <w:sz w:val="21"/>
                      <w:szCs w:val="21"/>
                      <w:u w:val="none"/>
                      <w:lang w:val="en-US" w:eastAsia="zh-CN" w:bidi="ar"/>
                    </w:rPr>
                    <w:t>0</w:t>
                  </w:r>
                  <w:r>
                    <w:rPr>
                      <w:rFonts w:hint="eastAsia" w:ascii="Times New Roman" w:hAnsi="Times New Roman" w:eastAsia="宋体" w:cs="Times New Roman"/>
                      <w:color w:val="auto"/>
                      <w:kern w:val="0"/>
                      <w:sz w:val="21"/>
                      <w:szCs w:val="21"/>
                      <w:u w:val="none"/>
                      <w:lang w:val="en-US" w:eastAsia="zh-CN" w:bidi="ar"/>
                    </w:rPr>
                    <w:t>.354</w:t>
                  </w:r>
                </w:p>
              </w:tc>
              <w:tc>
                <w:tcPr>
                  <w:tcW w:w="7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lang w:val="en-US" w:eastAsia="zh-CN" w:bidi="ar"/>
                    </w:rPr>
                  </w:pPr>
                  <w:r>
                    <w:rPr>
                      <w:rFonts w:hint="default" w:ascii="Times New Roman" w:hAnsi="Times New Roman" w:eastAsia="宋体" w:cs="Times New Roman"/>
                      <w:color w:val="auto"/>
                      <w:kern w:val="0"/>
                      <w:sz w:val="21"/>
                      <w:szCs w:val="21"/>
                      <w:u w:val="none"/>
                      <w:lang w:val="en-US" w:eastAsia="zh-CN" w:bidi="ar"/>
                    </w:rPr>
                    <w:t>0.336</w:t>
                  </w:r>
                </w:p>
              </w:tc>
              <w:tc>
                <w:tcPr>
                  <w:tcW w:w="790"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1.0</w:t>
                  </w:r>
                </w:p>
              </w:tc>
              <w:tc>
                <w:tcPr>
                  <w:tcW w:w="791"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kern w:val="0"/>
                      <w:sz w:val="21"/>
                      <w:szCs w:val="21"/>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1390" w:type="dxa"/>
                  <w:noWrap w:val="0"/>
                  <w:vAlign w:val="center"/>
                </w:tcPr>
                <w:p>
                  <w:pPr>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H3下风向2</w:t>
                  </w:r>
                </w:p>
              </w:tc>
              <w:tc>
                <w:tcPr>
                  <w:tcW w:w="1028" w:type="dxa"/>
                  <w:noWrap w:val="0"/>
                  <w:vAlign w:val="center"/>
                </w:tcPr>
                <w:p>
                  <w:pPr>
                    <w:jc w:val="center"/>
                    <w:rPr>
                      <w:rFonts w:hint="default" w:ascii="Times New Roman" w:hAnsi="Times New Roman" w:eastAsia="宋体" w:cs="Times New Roman"/>
                      <w:color w:val="auto"/>
                      <w:kern w:val="0"/>
                      <w:sz w:val="21"/>
                      <w:szCs w:val="21"/>
                      <w:u w:val="none"/>
                      <w:lang w:val="en-US" w:eastAsia="zh-CN" w:bidi="ar"/>
                    </w:rPr>
                  </w:pPr>
                  <w:r>
                    <w:rPr>
                      <w:rFonts w:hint="default" w:ascii="Times New Roman" w:hAnsi="Times New Roman" w:eastAsia="宋体" w:cs="Times New Roman"/>
                      <w:color w:val="auto"/>
                      <w:sz w:val="21"/>
                      <w:szCs w:val="21"/>
                      <w:highlight w:val="none"/>
                      <w:lang w:val="en-US" w:eastAsia="zh-CN" w:bidi="ar-SA"/>
                    </w:rPr>
                    <w:t>颗粒物</w:t>
                  </w:r>
                </w:p>
              </w:tc>
              <w:tc>
                <w:tcPr>
                  <w:tcW w:w="7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0.415</w:t>
                  </w:r>
                </w:p>
              </w:tc>
              <w:tc>
                <w:tcPr>
                  <w:tcW w:w="7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0.379</w:t>
                  </w:r>
                </w:p>
              </w:tc>
              <w:tc>
                <w:tcPr>
                  <w:tcW w:w="73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0.405</w:t>
                  </w:r>
                </w:p>
              </w:tc>
              <w:tc>
                <w:tcPr>
                  <w:tcW w:w="7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lang w:val="en-US" w:eastAsia="zh-CN" w:bidi="ar"/>
                    </w:rPr>
                  </w:pPr>
                  <w:r>
                    <w:rPr>
                      <w:rFonts w:hint="default" w:ascii="Times New Roman" w:hAnsi="Times New Roman" w:eastAsia="宋体" w:cs="Times New Roman"/>
                      <w:color w:val="auto"/>
                      <w:kern w:val="0"/>
                      <w:sz w:val="21"/>
                      <w:szCs w:val="21"/>
                      <w:u w:val="none"/>
                      <w:lang w:val="en-US" w:eastAsia="zh-CN" w:bidi="ar"/>
                    </w:rPr>
                    <w:t>0.433</w:t>
                  </w:r>
                </w:p>
              </w:tc>
              <w:tc>
                <w:tcPr>
                  <w:tcW w:w="7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lang w:val="en-US" w:eastAsia="zh-CN" w:bidi="ar"/>
                    </w:rPr>
                  </w:pPr>
                  <w:r>
                    <w:rPr>
                      <w:rFonts w:hint="eastAsia" w:ascii="Times New Roman" w:hAnsi="Times New Roman" w:eastAsia="宋体" w:cs="Times New Roman"/>
                      <w:color w:val="auto"/>
                      <w:kern w:val="0"/>
                      <w:sz w:val="21"/>
                      <w:szCs w:val="21"/>
                      <w:u w:val="none"/>
                      <w:lang w:val="en-US" w:eastAsia="zh-CN" w:bidi="ar"/>
                    </w:rPr>
                    <w:t>0.421</w:t>
                  </w:r>
                </w:p>
              </w:tc>
              <w:tc>
                <w:tcPr>
                  <w:tcW w:w="7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lang w:val="en-US" w:eastAsia="zh-CN" w:bidi="ar"/>
                    </w:rPr>
                  </w:pPr>
                  <w:r>
                    <w:rPr>
                      <w:rFonts w:hint="default" w:ascii="Times New Roman" w:hAnsi="Times New Roman" w:eastAsia="宋体" w:cs="Times New Roman"/>
                      <w:color w:val="auto"/>
                      <w:kern w:val="0"/>
                      <w:sz w:val="21"/>
                      <w:szCs w:val="21"/>
                      <w:u w:val="none"/>
                      <w:lang w:val="en-US" w:eastAsia="zh-CN" w:bidi="ar"/>
                    </w:rPr>
                    <w:t>0.403</w:t>
                  </w:r>
                </w:p>
              </w:tc>
              <w:tc>
                <w:tcPr>
                  <w:tcW w:w="790"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1.0</w:t>
                  </w:r>
                </w:p>
              </w:tc>
              <w:tc>
                <w:tcPr>
                  <w:tcW w:w="791"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kern w:val="0"/>
                      <w:sz w:val="21"/>
                      <w:szCs w:val="21"/>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1390" w:type="dxa"/>
                  <w:noWrap w:val="0"/>
                  <w:vAlign w:val="center"/>
                </w:tcPr>
                <w:p>
                  <w:pPr>
                    <w:topLinePunct/>
                    <w:adjustRightInd w:val="0"/>
                    <w:snapToGrid w:val="0"/>
                    <w:spacing w:line="320" w:lineRule="atLeast"/>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H4下风向3</w:t>
                  </w:r>
                </w:p>
              </w:tc>
              <w:tc>
                <w:tcPr>
                  <w:tcW w:w="1028" w:type="dxa"/>
                  <w:noWrap w:val="0"/>
                  <w:vAlign w:val="center"/>
                </w:tcPr>
                <w:p>
                  <w:pPr>
                    <w:jc w:val="center"/>
                    <w:rPr>
                      <w:rFonts w:hint="default" w:ascii="Times New Roman" w:hAnsi="Times New Roman" w:eastAsia="宋体" w:cs="Times New Roman"/>
                      <w:color w:val="auto"/>
                      <w:kern w:val="0"/>
                      <w:sz w:val="21"/>
                      <w:szCs w:val="21"/>
                      <w:u w:val="none"/>
                      <w:lang w:val="en-US" w:eastAsia="zh-CN" w:bidi="ar"/>
                    </w:rPr>
                  </w:pPr>
                  <w:r>
                    <w:rPr>
                      <w:rFonts w:hint="default" w:ascii="Times New Roman" w:hAnsi="Times New Roman" w:eastAsia="宋体" w:cs="Times New Roman"/>
                      <w:color w:val="auto"/>
                      <w:sz w:val="21"/>
                      <w:szCs w:val="21"/>
                      <w:highlight w:val="none"/>
                      <w:lang w:val="en-US" w:eastAsia="zh-CN" w:bidi="ar-SA"/>
                    </w:rPr>
                    <w:t>颗粒物</w:t>
                  </w:r>
                </w:p>
              </w:tc>
              <w:tc>
                <w:tcPr>
                  <w:tcW w:w="7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0.218</w:t>
                  </w:r>
                </w:p>
              </w:tc>
              <w:tc>
                <w:tcPr>
                  <w:tcW w:w="7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0.267</w:t>
                  </w:r>
                </w:p>
              </w:tc>
              <w:tc>
                <w:tcPr>
                  <w:tcW w:w="73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0.247</w:t>
                  </w:r>
                </w:p>
              </w:tc>
              <w:tc>
                <w:tcPr>
                  <w:tcW w:w="7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0.195</w:t>
                  </w:r>
                </w:p>
              </w:tc>
              <w:tc>
                <w:tcPr>
                  <w:tcW w:w="7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0.244</w:t>
                  </w:r>
                </w:p>
              </w:tc>
              <w:tc>
                <w:tcPr>
                  <w:tcW w:w="7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0.179</w:t>
                  </w:r>
                </w:p>
              </w:tc>
              <w:tc>
                <w:tcPr>
                  <w:tcW w:w="790"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1.0</w:t>
                  </w:r>
                </w:p>
              </w:tc>
              <w:tc>
                <w:tcPr>
                  <w:tcW w:w="791"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kern w:val="0"/>
                      <w:sz w:val="21"/>
                      <w:szCs w:val="21"/>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8417" w:type="dxa"/>
                  <w:gridSpan w:val="10"/>
                  <w:noWrap w:val="0"/>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firstLine="0"/>
                    <w:jc w:val="both"/>
                    <w:textAlignment w:val="auto"/>
                    <w:outlineLvl w:val="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bidi="ar-SA"/>
                    </w:rPr>
                    <w:t>注：</w:t>
                  </w:r>
                  <w:r>
                    <w:rPr>
                      <w:rFonts w:hint="eastAsia" w:ascii="Times New Roman" w:hAnsi="Times New Roman" w:eastAsia="宋体" w:cs="Times New Roman"/>
                      <w:color w:val="auto"/>
                      <w:sz w:val="21"/>
                      <w:szCs w:val="21"/>
                      <w:lang w:eastAsia="zh-CN" w:bidi="ar-SA"/>
                    </w:rPr>
                    <w:t>执行</w:t>
                  </w:r>
                  <w:r>
                    <w:rPr>
                      <w:rFonts w:hint="default" w:ascii="Times New Roman" w:hAnsi="Times New Roman" w:eastAsia="宋体" w:cs="Times New Roman"/>
                      <w:color w:val="auto"/>
                      <w:sz w:val="21"/>
                      <w:szCs w:val="21"/>
                      <w:lang w:eastAsia="zh-CN" w:bidi="ar-SA"/>
                    </w:rPr>
                    <w:t>《煤炭工业污染物排放标准》（</w:t>
                  </w:r>
                  <w:r>
                    <w:rPr>
                      <w:rFonts w:hint="eastAsia" w:ascii="Times New Roman" w:hAnsi="Times New Roman" w:eastAsia="宋体" w:cs="Times New Roman"/>
                      <w:color w:val="auto"/>
                      <w:sz w:val="21"/>
                      <w:szCs w:val="21"/>
                      <w:lang w:val="en-US" w:eastAsia="zh-CN" w:bidi="ar-SA"/>
                    </w:rPr>
                    <w:t>GB 20426-2006</w:t>
                  </w:r>
                  <w:r>
                    <w:rPr>
                      <w:rFonts w:hint="default" w:ascii="Times New Roman" w:hAnsi="Times New Roman" w:eastAsia="宋体" w:cs="Times New Roman"/>
                      <w:color w:val="auto"/>
                      <w:sz w:val="21"/>
                      <w:szCs w:val="21"/>
                      <w:lang w:eastAsia="zh-CN" w:bidi="ar-SA"/>
                    </w:rPr>
                    <w:t>）</w:t>
                  </w:r>
                  <w:r>
                    <w:rPr>
                      <w:rFonts w:hint="eastAsia" w:ascii="Times New Roman" w:hAnsi="Times New Roman" w:eastAsia="宋体" w:cs="Times New Roman"/>
                      <w:color w:val="auto"/>
                      <w:sz w:val="21"/>
                      <w:szCs w:val="21"/>
                      <w:lang w:eastAsia="zh-CN" w:bidi="ar-SA"/>
                    </w:rPr>
                    <w:t>表</w:t>
                  </w:r>
                  <w:r>
                    <w:rPr>
                      <w:rFonts w:hint="eastAsia" w:ascii="Times New Roman" w:hAnsi="Times New Roman" w:eastAsia="宋体" w:cs="Times New Roman"/>
                      <w:color w:val="auto"/>
                      <w:sz w:val="21"/>
                      <w:szCs w:val="21"/>
                      <w:lang w:val="en-US" w:eastAsia="zh-CN" w:bidi="ar-SA"/>
                    </w:rPr>
                    <w:t>5煤炭工业无组织排放限值。</w:t>
                  </w:r>
                </w:p>
              </w:tc>
            </w:tr>
          </w:tbl>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both"/>
              <w:textAlignment w:val="auto"/>
              <w:rPr>
                <w:rFonts w:hint="eastAsia" w:ascii="Times New Roman" w:hAnsi="Times New Roman" w:eastAsia="黑体" w:cs="Times New Roman"/>
                <w:b w:val="0"/>
                <w:bCs w:val="0"/>
                <w:szCs w:val="21"/>
                <w:lang w:eastAsia="zh-CN"/>
              </w:rPr>
            </w:pPr>
          </w:p>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黑体" w:cs="Times New Roman"/>
                <w:b w:val="0"/>
                <w:bCs w:val="0"/>
                <w:szCs w:val="21"/>
                <w:lang w:eastAsia="zh-CN"/>
              </w:rPr>
            </w:pPr>
          </w:p>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黑体" w:cs="Times New Roman"/>
                <w:b w:val="0"/>
                <w:bCs w:val="0"/>
                <w:szCs w:val="21"/>
                <w:lang w:eastAsia="zh-CN"/>
              </w:rPr>
            </w:pPr>
          </w:p>
          <w:p>
            <w:pPr>
              <w:bidi w:val="0"/>
              <w:jc w:val="center"/>
              <w:rPr>
                <w:rFonts w:hint="default" w:ascii="Times New Roman" w:hAnsi="Times New Roman" w:eastAsia="宋体" w:cs="Times New Roman"/>
                <w:color w:val="auto"/>
                <w:sz w:val="24"/>
                <w:szCs w:val="24"/>
                <w:lang w:val="en-US" w:eastAsia="zh-CN" w:bidi="ar-SA"/>
              </w:rPr>
            </w:pPr>
          </w:p>
          <w:p>
            <w:pPr>
              <w:bidi w:val="0"/>
              <w:jc w:val="center"/>
              <w:rPr>
                <w:rFonts w:hint="default" w:ascii="Times New Roman" w:hAnsi="Times New Roman" w:eastAsia="宋体" w:cs="Times New Roman"/>
                <w:color w:val="auto"/>
                <w:sz w:val="24"/>
                <w:szCs w:val="24"/>
                <w:lang w:val="en-US" w:eastAsia="zh-CN" w:bidi="ar-SA"/>
              </w:rPr>
            </w:pPr>
          </w:p>
          <w:p>
            <w:pPr>
              <w:bidi w:val="0"/>
              <w:jc w:val="center"/>
              <w:rPr>
                <w:rFonts w:hint="default" w:ascii="Times New Roman" w:hAnsi="Times New Roman" w:eastAsia="宋体" w:cs="Times New Roman"/>
                <w:color w:val="auto"/>
                <w:sz w:val="24"/>
                <w:szCs w:val="24"/>
                <w:lang w:val="en-US" w:eastAsia="zh-CN" w:bidi="ar-SA"/>
              </w:rPr>
            </w:pPr>
          </w:p>
          <w:p>
            <w:pPr>
              <w:bidi w:val="0"/>
              <w:jc w:val="center"/>
              <w:rPr>
                <w:rFonts w:hint="default"/>
                <w:lang w:val="en-US" w:eastAsia="zh-CN"/>
              </w:rPr>
            </w:pPr>
            <w:r>
              <w:rPr>
                <w:rFonts w:hint="default" w:ascii="Times New Roman" w:hAnsi="Times New Roman" w:eastAsia="宋体" w:cs="Times New Roman"/>
                <w:color w:val="auto"/>
                <w:sz w:val="24"/>
                <w:szCs w:val="24"/>
                <w:lang w:val="en-US" w:eastAsia="zh-CN" w:bidi="ar-SA"/>
              </w:rPr>
              <w:t>表4气象要素记录表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1213"/>
              <w:gridCol w:w="1160"/>
              <w:gridCol w:w="1166"/>
              <w:gridCol w:w="1160"/>
              <w:gridCol w:w="1166"/>
              <w:gridCol w:w="1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3" w:type="dxa"/>
                  <w:noWrap w:val="0"/>
                  <w:vAlign w:val="center"/>
                </w:tcPr>
                <w:p>
                  <w:pPr>
                    <w:widowControl w:val="0"/>
                    <w:snapToGrid w:val="0"/>
                    <w:spacing w:line="2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检测</w:t>
                  </w:r>
                  <w:r>
                    <w:rPr>
                      <w:rFonts w:hint="default" w:ascii="Times New Roman" w:hAnsi="Times New Roman" w:eastAsia="宋体" w:cs="Times New Roman"/>
                      <w:color w:val="auto"/>
                      <w:kern w:val="2"/>
                      <w:sz w:val="21"/>
                      <w:szCs w:val="21"/>
                      <w:lang w:bidi="ar-SA"/>
                    </w:rPr>
                    <w:t>日期</w:t>
                  </w:r>
                </w:p>
              </w:tc>
              <w:tc>
                <w:tcPr>
                  <w:tcW w:w="1248" w:type="dxa"/>
                  <w:noWrap w:val="0"/>
                  <w:vAlign w:val="center"/>
                </w:tcPr>
                <w:p>
                  <w:pPr>
                    <w:widowControl w:val="0"/>
                    <w:snapToGrid w:val="0"/>
                    <w:spacing w:line="240" w:lineRule="atLeast"/>
                    <w:jc w:val="center"/>
                    <w:rPr>
                      <w:rFonts w:hint="default" w:ascii="Times New Roman" w:hAnsi="Times New Roman" w:eastAsia="宋体" w:cs="Times New Roman"/>
                      <w:color w:val="auto"/>
                      <w:kern w:val="2"/>
                      <w:sz w:val="21"/>
                      <w:szCs w:val="21"/>
                      <w:lang w:bidi="ar-SA"/>
                    </w:rPr>
                  </w:pPr>
                  <w:r>
                    <w:rPr>
                      <w:rFonts w:hint="default" w:ascii="Times New Roman" w:hAnsi="Times New Roman" w:eastAsia="宋体" w:cs="Times New Roman"/>
                      <w:color w:val="auto"/>
                      <w:kern w:val="2"/>
                      <w:sz w:val="21"/>
                      <w:szCs w:val="21"/>
                      <w:lang w:bidi="ar-SA"/>
                    </w:rPr>
                    <w:t>频次</w:t>
                  </w:r>
                </w:p>
              </w:tc>
              <w:tc>
                <w:tcPr>
                  <w:tcW w:w="1192" w:type="dxa"/>
                  <w:noWrap w:val="0"/>
                  <w:vAlign w:val="center"/>
                </w:tcPr>
                <w:p>
                  <w:pPr>
                    <w:widowControl w:val="0"/>
                    <w:snapToGrid w:val="0"/>
                    <w:spacing w:line="240" w:lineRule="atLeast"/>
                    <w:jc w:val="center"/>
                    <w:rPr>
                      <w:rFonts w:hint="default" w:ascii="Times New Roman" w:hAnsi="Times New Roman" w:eastAsia="宋体" w:cs="Times New Roman"/>
                      <w:color w:val="auto"/>
                      <w:kern w:val="2"/>
                      <w:sz w:val="21"/>
                      <w:szCs w:val="21"/>
                      <w:lang w:eastAsia="zh-CN" w:bidi="ar-SA"/>
                    </w:rPr>
                  </w:pPr>
                  <w:r>
                    <w:rPr>
                      <w:rFonts w:hint="default" w:ascii="Times New Roman" w:hAnsi="Times New Roman" w:eastAsia="宋体" w:cs="Times New Roman"/>
                      <w:color w:val="auto"/>
                      <w:kern w:val="2"/>
                      <w:sz w:val="21"/>
                      <w:szCs w:val="21"/>
                      <w:lang w:bidi="ar-SA"/>
                    </w:rPr>
                    <w:t>气温</w:t>
                  </w:r>
                  <w:r>
                    <w:rPr>
                      <w:rFonts w:hint="default" w:ascii="Times New Roman" w:hAnsi="Times New Roman" w:eastAsia="宋体" w:cs="Times New Roman"/>
                      <w:color w:val="auto"/>
                      <w:kern w:val="2"/>
                      <w:sz w:val="21"/>
                      <w:szCs w:val="21"/>
                      <w:lang w:eastAsia="zh-CN" w:bidi="ar-SA"/>
                    </w:rPr>
                    <w:t>（</w:t>
                  </w:r>
                  <w:r>
                    <w:rPr>
                      <w:rFonts w:hint="default" w:ascii="Times New Roman" w:hAnsi="Times New Roman" w:eastAsia="宋体" w:cs="Times New Roman"/>
                      <w:color w:val="auto"/>
                      <w:kern w:val="2"/>
                      <w:sz w:val="21"/>
                      <w:szCs w:val="21"/>
                      <w:lang w:bidi="ar-SA"/>
                    </w:rPr>
                    <w:t>℃</w:t>
                  </w:r>
                  <w:r>
                    <w:rPr>
                      <w:rFonts w:hint="default" w:ascii="Times New Roman" w:hAnsi="Times New Roman" w:eastAsia="宋体" w:cs="Times New Roman"/>
                      <w:color w:val="auto"/>
                      <w:kern w:val="2"/>
                      <w:sz w:val="21"/>
                      <w:szCs w:val="21"/>
                      <w:lang w:eastAsia="zh-CN" w:bidi="ar-SA"/>
                    </w:rPr>
                    <w:t>）</w:t>
                  </w:r>
                </w:p>
              </w:tc>
              <w:tc>
                <w:tcPr>
                  <w:tcW w:w="1198" w:type="dxa"/>
                  <w:noWrap w:val="0"/>
                  <w:vAlign w:val="center"/>
                </w:tcPr>
                <w:p>
                  <w:pPr>
                    <w:widowControl w:val="0"/>
                    <w:snapToGrid w:val="0"/>
                    <w:spacing w:line="240" w:lineRule="atLeast"/>
                    <w:jc w:val="center"/>
                    <w:rPr>
                      <w:rFonts w:hint="default" w:ascii="Times New Roman" w:hAnsi="Times New Roman" w:eastAsia="宋体" w:cs="Times New Roman"/>
                      <w:color w:val="auto"/>
                      <w:kern w:val="2"/>
                      <w:sz w:val="21"/>
                      <w:szCs w:val="21"/>
                      <w:lang w:eastAsia="zh-CN" w:bidi="ar-SA"/>
                    </w:rPr>
                  </w:pPr>
                  <w:r>
                    <w:rPr>
                      <w:rFonts w:hint="default" w:ascii="Times New Roman" w:hAnsi="Times New Roman" w:eastAsia="宋体" w:cs="Times New Roman"/>
                      <w:color w:val="auto"/>
                      <w:kern w:val="2"/>
                      <w:sz w:val="21"/>
                      <w:szCs w:val="21"/>
                      <w:lang w:bidi="ar-SA"/>
                    </w:rPr>
                    <w:t>相对湿度</w:t>
                  </w:r>
                  <w:r>
                    <w:rPr>
                      <w:rFonts w:hint="default" w:ascii="Times New Roman" w:hAnsi="Times New Roman" w:eastAsia="宋体" w:cs="Times New Roman"/>
                      <w:color w:val="auto"/>
                      <w:kern w:val="2"/>
                      <w:sz w:val="21"/>
                      <w:szCs w:val="21"/>
                      <w:lang w:eastAsia="zh-CN" w:bidi="ar-SA"/>
                    </w:rPr>
                    <w:t>（</w:t>
                  </w:r>
                  <w:r>
                    <w:rPr>
                      <w:rFonts w:hint="default" w:ascii="Times New Roman" w:hAnsi="Times New Roman" w:eastAsia="宋体" w:cs="Times New Roman"/>
                      <w:color w:val="auto"/>
                      <w:kern w:val="2"/>
                      <w:sz w:val="21"/>
                      <w:szCs w:val="21"/>
                      <w:lang w:bidi="ar-SA"/>
                    </w:rPr>
                    <w:t>%</w:t>
                  </w:r>
                  <w:r>
                    <w:rPr>
                      <w:rFonts w:hint="default" w:ascii="Times New Roman" w:hAnsi="Times New Roman" w:eastAsia="宋体" w:cs="Times New Roman"/>
                      <w:color w:val="auto"/>
                      <w:kern w:val="2"/>
                      <w:sz w:val="21"/>
                      <w:szCs w:val="21"/>
                      <w:lang w:eastAsia="zh-CN" w:bidi="ar-SA"/>
                    </w:rPr>
                    <w:t>）</w:t>
                  </w:r>
                </w:p>
              </w:tc>
              <w:tc>
                <w:tcPr>
                  <w:tcW w:w="1192" w:type="dxa"/>
                  <w:noWrap w:val="0"/>
                  <w:vAlign w:val="center"/>
                </w:tcPr>
                <w:p>
                  <w:pPr>
                    <w:widowControl w:val="0"/>
                    <w:snapToGrid w:val="0"/>
                    <w:spacing w:line="240" w:lineRule="atLeast"/>
                    <w:jc w:val="center"/>
                    <w:rPr>
                      <w:rFonts w:hint="default" w:ascii="Times New Roman" w:hAnsi="Times New Roman" w:eastAsia="宋体" w:cs="Times New Roman"/>
                      <w:color w:val="auto"/>
                      <w:kern w:val="2"/>
                      <w:sz w:val="21"/>
                      <w:szCs w:val="21"/>
                      <w:lang w:eastAsia="zh-CN" w:bidi="ar-SA"/>
                    </w:rPr>
                  </w:pPr>
                  <w:r>
                    <w:rPr>
                      <w:rFonts w:hint="default" w:ascii="Times New Roman" w:hAnsi="Times New Roman" w:eastAsia="宋体" w:cs="Times New Roman"/>
                      <w:color w:val="auto"/>
                      <w:kern w:val="2"/>
                      <w:sz w:val="21"/>
                      <w:szCs w:val="21"/>
                      <w:lang w:bidi="ar-SA"/>
                    </w:rPr>
                    <w:t>气压</w:t>
                  </w:r>
                  <w:r>
                    <w:rPr>
                      <w:rFonts w:hint="default" w:ascii="Times New Roman" w:hAnsi="Times New Roman" w:eastAsia="宋体" w:cs="Times New Roman"/>
                      <w:color w:val="auto"/>
                      <w:kern w:val="2"/>
                      <w:sz w:val="21"/>
                      <w:szCs w:val="21"/>
                      <w:lang w:eastAsia="zh-CN" w:bidi="ar-SA"/>
                    </w:rPr>
                    <w:t>（kPa）</w:t>
                  </w:r>
                </w:p>
              </w:tc>
              <w:tc>
                <w:tcPr>
                  <w:tcW w:w="1198" w:type="dxa"/>
                  <w:noWrap w:val="0"/>
                  <w:vAlign w:val="center"/>
                </w:tcPr>
                <w:p>
                  <w:pPr>
                    <w:widowControl w:val="0"/>
                    <w:snapToGrid w:val="0"/>
                    <w:spacing w:line="240" w:lineRule="atLeast"/>
                    <w:jc w:val="center"/>
                    <w:rPr>
                      <w:rFonts w:hint="default" w:ascii="Times New Roman" w:hAnsi="Times New Roman" w:eastAsia="宋体" w:cs="Times New Roman"/>
                      <w:color w:val="auto"/>
                      <w:kern w:val="2"/>
                      <w:sz w:val="21"/>
                      <w:szCs w:val="21"/>
                      <w:lang w:bidi="ar-SA"/>
                    </w:rPr>
                  </w:pPr>
                  <w:r>
                    <w:rPr>
                      <w:rFonts w:hint="default" w:ascii="Times New Roman" w:hAnsi="Times New Roman" w:eastAsia="宋体" w:cs="Times New Roman"/>
                      <w:color w:val="auto"/>
                      <w:kern w:val="2"/>
                      <w:sz w:val="21"/>
                      <w:szCs w:val="21"/>
                      <w:lang w:bidi="ar-SA"/>
                    </w:rPr>
                    <w:t>风速</w:t>
                  </w:r>
                  <w:r>
                    <w:rPr>
                      <w:rFonts w:hint="default" w:ascii="Times New Roman" w:hAnsi="Times New Roman" w:eastAsia="宋体" w:cs="Times New Roman"/>
                      <w:color w:val="auto"/>
                      <w:kern w:val="2"/>
                      <w:sz w:val="21"/>
                      <w:szCs w:val="21"/>
                      <w:lang w:eastAsia="zh-CN" w:bidi="ar-SA"/>
                    </w:rPr>
                    <w:t>（</w:t>
                  </w:r>
                  <w:r>
                    <w:rPr>
                      <w:rFonts w:hint="default" w:ascii="Times New Roman" w:hAnsi="Times New Roman" w:eastAsia="宋体" w:cs="Times New Roman"/>
                      <w:color w:val="auto"/>
                      <w:kern w:val="2"/>
                      <w:sz w:val="21"/>
                      <w:szCs w:val="21"/>
                      <w:lang w:bidi="ar-SA"/>
                    </w:rPr>
                    <w:t>m/s</w:t>
                  </w:r>
                  <w:r>
                    <w:rPr>
                      <w:rFonts w:hint="default" w:ascii="Times New Roman" w:hAnsi="Times New Roman" w:eastAsia="宋体" w:cs="Times New Roman"/>
                      <w:color w:val="auto"/>
                      <w:kern w:val="2"/>
                      <w:sz w:val="21"/>
                      <w:szCs w:val="21"/>
                      <w:lang w:eastAsia="zh-CN" w:bidi="ar-SA"/>
                    </w:rPr>
                    <w:t>）</w:t>
                  </w:r>
                </w:p>
              </w:tc>
              <w:tc>
                <w:tcPr>
                  <w:tcW w:w="1222" w:type="dxa"/>
                  <w:noWrap w:val="0"/>
                  <w:vAlign w:val="center"/>
                </w:tcPr>
                <w:p>
                  <w:pPr>
                    <w:widowControl w:val="0"/>
                    <w:snapToGrid w:val="0"/>
                    <w:spacing w:line="240" w:lineRule="atLeast"/>
                    <w:jc w:val="center"/>
                    <w:rPr>
                      <w:rFonts w:hint="default" w:ascii="Times New Roman" w:hAnsi="Times New Roman" w:eastAsia="宋体" w:cs="Times New Roman"/>
                      <w:color w:val="auto"/>
                      <w:kern w:val="2"/>
                      <w:sz w:val="21"/>
                      <w:szCs w:val="21"/>
                      <w:lang w:bidi="ar-SA"/>
                    </w:rPr>
                  </w:pPr>
                  <w:r>
                    <w:rPr>
                      <w:rFonts w:hint="default" w:ascii="Times New Roman" w:hAnsi="Times New Roman" w:eastAsia="宋体" w:cs="Times New Roman"/>
                      <w:color w:val="auto"/>
                      <w:kern w:val="2"/>
                      <w:sz w:val="21"/>
                      <w:szCs w:val="21"/>
                      <w:lang w:bidi="ar-SA"/>
                    </w:rPr>
                    <w:t>风向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3" w:type="dxa"/>
                  <w:vMerge w:val="restart"/>
                  <w:noWrap w:val="0"/>
                  <w:vAlign w:val="center"/>
                </w:tcPr>
                <w:p>
                  <w:pPr>
                    <w:autoSpaceDN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bidi="ar-SA"/>
                    </w:rPr>
                    <w:t>2020.8.2</w:t>
                  </w:r>
                </w:p>
              </w:tc>
              <w:tc>
                <w:tcPr>
                  <w:tcW w:w="1248" w:type="dxa"/>
                  <w:noWrap w:val="0"/>
                  <w:vAlign w:val="center"/>
                </w:tcPr>
                <w:p>
                  <w:pPr>
                    <w:widowControl w:val="0"/>
                    <w:snapToGrid w:val="0"/>
                    <w:spacing w:line="240" w:lineRule="atLeast"/>
                    <w:jc w:val="center"/>
                    <w:rPr>
                      <w:rFonts w:hint="default" w:ascii="Times New Roman" w:hAnsi="Times New Roman" w:eastAsia="宋体" w:cs="Times New Roman"/>
                      <w:color w:val="7030A0"/>
                      <w:kern w:val="2"/>
                      <w:sz w:val="21"/>
                      <w:szCs w:val="21"/>
                      <w:lang w:val="en-US" w:eastAsia="zh-CN" w:bidi="ar-SA"/>
                    </w:rPr>
                  </w:pPr>
                  <w:r>
                    <w:rPr>
                      <w:rFonts w:hint="default" w:ascii="Times New Roman" w:hAnsi="Times New Roman" w:eastAsia="宋体" w:cs="Times New Roman"/>
                      <w:color w:val="auto"/>
                      <w:kern w:val="2"/>
                      <w:sz w:val="21"/>
                      <w:szCs w:val="21"/>
                      <w:lang w:bidi="ar-SA"/>
                    </w:rPr>
                    <w:t>第一</w:t>
                  </w:r>
                  <w:r>
                    <w:rPr>
                      <w:rFonts w:hint="default" w:ascii="Times New Roman" w:hAnsi="Times New Roman" w:eastAsia="宋体" w:cs="Times New Roman"/>
                      <w:color w:val="auto"/>
                      <w:kern w:val="2"/>
                      <w:sz w:val="21"/>
                      <w:szCs w:val="21"/>
                      <w:lang w:eastAsia="zh-CN" w:bidi="ar-SA"/>
                    </w:rPr>
                    <w:t>频</w:t>
                  </w:r>
                  <w:r>
                    <w:rPr>
                      <w:rFonts w:hint="default" w:ascii="Times New Roman" w:hAnsi="Times New Roman" w:eastAsia="宋体" w:cs="Times New Roman"/>
                      <w:color w:val="auto"/>
                      <w:kern w:val="2"/>
                      <w:sz w:val="21"/>
                      <w:szCs w:val="21"/>
                      <w:lang w:bidi="ar-SA"/>
                    </w:rPr>
                    <w:t>次</w:t>
                  </w:r>
                </w:p>
              </w:tc>
              <w:tc>
                <w:tcPr>
                  <w:tcW w:w="1192"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18.7</w:t>
                  </w:r>
                </w:p>
              </w:tc>
              <w:tc>
                <w:tcPr>
                  <w:tcW w:w="1198"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66</w:t>
                  </w:r>
                </w:p>
              </w:tc>
              <w:tc>
                <w:tcPr>
                  <w:tcW w:w="1192" w:type="dxa"/>
                  <w:noWrap w:val="0"/>
                  <w:vAlign w:val="center"/>
                </w:tcPr>
                <w:p>
                  <w:pPr>
                    <w:jc w:val="center"/>
                    <w:rPr>
                      <w:rFonts w:hint="default" w:ascii="Times New Roman" w:hAnsi="Times New Roman" w:eastAsia="宋体" w:cs="Times New Roman"/>
                      <w:color w:val="auto"/>
                      <w:lang w:val="en-US" w:eastAsia="zh-CN" w:bidi="ar-SA"/>
                    </w:rPr>
                  </w:pPr>
                  <w:r>
                    <w:rPr>
                      <w:rFonts w:hint="default" w:ascii="Times New Roman" w:hAnsi="Times New Roman" w:eastAsia="宋体" w:cs="Times New Roman"/>
                      <w:color w:val="auto"/>
                      <w:kern w:val="2"/>
                      <w:sz w:val="21"/>
                      <w:szCs w:val="21"/>
                      <w:lang w:val="en-US" w:eastAsia="zh-CN" w:bidi="ar-SA"/>
                    </w:rPr>
                    <w:t>82.8</w:t>
                  </w:r>
                </w:p>
              </w:tc>
              <w:tc>
                <w:tcPr>
                  <w:tcW w:w="1198"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1.4</w:t>
                  </w:r>
                </w:p>
              </w:tc>
              <w:tc>
                <w:tcPr>
                  <w:tcW w:w="1222"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南风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3" w:type="dxa"/>
                  <w:vMerge w:val="continue"/>
                  <w:noWrap w:val="0"/>
                  <w:vAlign w:val="center"/>
                </w:tcPr>
                <w:p/>
              </w:tc>
              <w:tc>
                <w:tcPr>
                  <w:tcW w:w="1248" w:type="dxa"/>
                  <w:noWrap w:val="0"/>
                  <w:vAlign w:val="center"/>
                </w:tcPr>
                <w:p>
                  <w:pPr>
                    <w:widowControl w:val="0"/>
                    <w:snapToGrid w:val="0"/>
                    <w:spacing w:line="240" w:lineRule="atLeast"/>
                    <w:jc w:val="center"/>
                    <w:rPr>
                      <w:rFonts w:hint="default" w:ascii="Times New Roman" w:hAnsi="Times New Roman" w:eastAsia="宋体" w:cs="Times New Roman"/>
                      <w:color w:val="7030A0"/>
                      <w:kern w:val="2"/>
                      <w:sz w:val="21"/>
                      <w:szCs w:val="21"/>
                      <w:lang w:val="en-US" w:eastAsia="zh-CN" w:bidi="ar-SA"/>
                    </w:rPr>
                  </w:pPr>
                  <w:r>
                    <w:rPr>
                      <w:rFonts w:hint="default" w:ascii="Times New Roman" w:hAnsi="Times New Roman" w:eastAsia="宋体" w:cs="Times New Roman"/>
                      <w:color w:val="auto"/>
                      <w:kern w:val="2"/>
                      <w:sz w:val="21"/>
                      <w:szCs w:val="21"/>
                      <w:lang w:bidi="ar-SA"/>
                    </w:rPr>
                    <w:t>第二</w:t>
                  </w:r>
                  <w:r>
                    <w:rPr>
                      <w:rFonts w:hint="default" w:ascii="Times New Roman" w:hAnsi="Times New Roman" w:eastAsia="宋体" w:cs="Times New Roman"/>
                      <w:color w:val="auto"/>
                      <w:kern w:val="2"/>
                      <w:sz w:val="21"/>
                      <w:szCs w:val="21"/>
                      <w:lang w:eastAsia="zh-CN" w:bidi="ar-SA"/>
                    </w:rPr>
                    <w:t>频</w:t>
                  </w:r>
                  <w:r>
                    <w:rPr>
                      <w:rFonts w:hint="default" w:ascii="Times New Roman" w:hAnsi="Times New Roman" w:eastAsia="宋体" w:cs="Times New Roman"/>
                      <w:color w:val="auto"/>
                      <w:kern w:val="2"/>
                      <w:sz w:val="21"/>
                      <w:szCs w:val="21"/>
                      <w:lang w:bidi="ar-SA"/>
                    </w:rPr>
                    <w:t>次</w:t>
                  </w:r>
                </w:p>
              </w:tc>
              <w:tc>
                <w:tcPr>
                  <w:tcW w:w="1192"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23.7</w:t>
                  </w:r>
                </w:p>
              </w:tc>
              <w:tc>
                <w:tcPr>
                  <w:tcW w:w="1198"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63</w:t>
                  </w:r>
                </w:p>
              </w:tc>
              <w:tc>
                <w:tcPr>
                  <w:tcW w:w="1192"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82.6</w:t>
                  </w:r>
                </w:p>
              </w:tc>
              <w:tc>
                <w:tcPr>
                  <w:tcW w:w="1198"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1.3</w:t>
                  </w:r>
                </w:p>
              </w:tc>
              <w:tc>
                <w:tcPr>
                  <w:tcW w:w="1222"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南风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3" w:type="dxa"/>
                  <w:vMerge w:val="continue"/>
                  <w:noWrap w:val="0"/>
                  <w:vAlign w:val="center"/>
                </w:tcPr>
                <w:p/>
              </w:tc>
              <w:tc>
                <w:tcPr>
                  <w:tcW w:w="1248" w:type="dxa"/>
                  <w:noWrap w:val="0"/>
                  <w:vAlign w:val="center"/>
                </w:tcPr>
                <w:p>
                  <w:pPr>
                    <w:widowControl w:val="0"/>
                    <w:snapToGrid w:val="0"/>
                    <w:spacing w:line="240" w:lineRule="atLeast"/>
                    <w:jc w:val="center"/>
                    <w:rPr>
                      <w:rFonts w:hint="default" w:ascii="Times New Roman" w:hAnsi="Times New Roman" w:eastAsia="宋体" w:cs="Times New Roman"/>
                      <w:color w:val="7030A0"/>
                      <w:kern w:val="2"/>
                      <w:sz w:val="21"/>
                      <w:szCs w:val="21"/>
                      <w:lang w:val="en-US" w:eastAsia="zh-CN" w:bidi="ar-SA"/>
                    </w:rPr>
                  </w:pPr>
                  <w:r>
                    <w:rPr>
                      <w:rFonts w:hint="default" w:ascii="Times New Roman" w:hAnsi="Times New Roman" w:eastAsia="宋体" w:cs="Times New Roman"/>
                      <w:color w:val="auto"/>
                      <w:kern w:val="2"/>
                      <w:sz w:val="21"/>
                      <w:szCs w:val="21"/>
                      <w:lang w:bidi="ar-SA"/>
                    </w:rPr>
                    <w:t>第三</w:t>
                  </w:r>
                  <w:r>
                    <w:rPr>
                      <w:rFonts w:hint="default" w:ascii="Times New Roman" w:hAnsi="Times New Roman" w:eastAsia="宋体" w:cs="Times New Roman"/>
                      <w:color w:val="auto"/>
                      <w:kern w:val="2"/>
                      <w:sz w:val="21"/>
                      <w:szCs w:val="21"/>
                      <w:lang w:eastAsia="zh-CN" w:bidi="ar-SA"/>
                    </w:rPr>
                    <w:t>频</w:t>
                  </w:r>
                  <w:r>
                    <w:rPr>
                      <w:rFonts w:hint="default" w:ascii="Times New Roman" w:hAnsi="Times New Roman" w:eastAsia="宋体" w:cs="Times New Roman"/>
                      <w:color w:val="auto"/>
                      <w:kern w:val="2"/>
                      <w:sz w:val="21"/>
                      <w:szCs w:val="21"/>
                      <w:lang w:bidi="ar-SA"/>
                    </w:rPr>
                    <w:t>次</w:t>
                  </w:r>
                </w:p>
              </w:tc>
              <w:tc>
                <w:tcPr>
                  <w:tcW w:w="1192"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26.6</w:t>
                  </w:r>
                </w:p>
              </w:tc>
              <w:tc>
                <w:tcPr>
                  <w:tcW w:w="1198"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59</w:t>
                  </w:r>
                </w:p>
              </w:tc>
              <w:tc>
                <w:tcPr>
                  <w:tcW w:w="1192"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82.5</w:t>
                  </w:r>
                </w:p>
              </w:tc>
              <w:tc>
                <w:tcPr>
                  <w:tcW w:w="1198"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1.5</w:t>
                  </w:r>
                </w:p>
              </w:tc>
              <w:tc>
                <w:tcPr>
                  <w:tcW w:w="1222"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南风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3" w:type="dxa"/>
                  <w:vMerge w:val="restart"/>
                  <w:noWrap w:val="0"/>
                  <w:vAlign w:val="center"/>
                </w:tcPr>
                <w:p>
                  <w:pPr>
                    <w:widowControl w:val="0"/>
                    <w:snapToGrid w:val="0"/>
                    <w:spacing w:line="2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bidi="ar-SA"/>
                    </w:rPr>
                    <w:t>2020.8.3</w:t>
                  </w:r>
                </w:p>
              </w:tc>
              <w:tc>
                <w:tcPr>
                  <w:tcW w:w="1248" w:type="dxa"/>
                  <w:noWrap w:val="0"/>
                  <w:vAlign w:val="center"/>
                </w:tcPr>
                <w:p>
                  <w:pPr>
                    <w:widowControl w:val="0"/>
                    <w:snapToGrid w:val="0"/>
                    <w:spacing w:line="240" w:lineRule="atLeast"/>
                    <w:jc w:val="center"/>
                    <w:rPr>
                      <w:rFonts w:hint="default" w:ascii="Times New Roman" w:hAnsi="Times New Roman" w:eastAsia="宋体" w:cs="Times New Roman"/>
                      <w:color w:val="auto"/>
                      <w:kern w:val="2"/>
                      <w:sz w:val="21"/>
                      <w:szCs w:val="21"/>
                      <w:lang w:bidi="ar-SA"/>
                    </w:rPr>
                  </w:pPr>
                  <w:r>
                    <w:rPr>
                      <w:rFonts w:hint="default" w:ascii="Times New Roman" w:hAnsi="Times New Roman" w:eastAsia="宋体" w:cs="Times New Roman"/>
                      <w:color w:val="auto"/>
                      <w:kern w:val="2"/>
                      <w:sz w:val="21"/>
                      <w:szCs w:val="21"/>
                      <w:lang w:bidi="ar-SA"/>
                    </w:rPr>
                    <w:t>第一</w:t>
                  </w:r>
                  <w:r>
                    <w:rPr>
                      <w:rFonts w:hint="default" w:ascii="Times New Roman" w:hAnsi="Times New Roman" w:eastAsia="宋体" w:cs="Times New Roman"/>
                      <w:color w:val="auto"/>
                      <w:kern w:val="2"/>
                      <w:sz w:val="21"/>
                      <w:szCs w:val="21"/>
                      <w:lang w:eastAsia="zh-CN" w:bidi="ar-SA"/>
                    </w:rPr>
                    <w:t>频</w:t>
                  </w:r>
                  <w:r>
                    <w:rPr>
                      <w:rFonts w:hint="default" w:ascii="Times New Roman" w:hAnsi="Times New Roman" w:eastAsia="宋体" w:cs="Times New Roman"/>
                      <w:color w:val="auto"/>
                      <w:kern w:val="2"/>
                      <w:sz w:val="21"/>
                      <w:szCs w:val="21"/>
                      <w:lang w:bidi="ar-SA"/>
                    </w:rPr>
                    <w:t>次</w:t>
                  </w:r>
                </w:p>
              </w:tc>
              <w:tc>
                <w:tcPr>
                  <w:tcW w:w="1192"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16.8</w:t>
                  </w:r>
                </w:p>
              </w:tc>
              <w:tc>
                <w:tcPr>
                  <w:tcW w:w="1198"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66</w:t>
                  </w:r>
                </w:p>
              </w:tc>
              <w:tc>
                <w:tcPr>
                  <w:tcW w:w="1192"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82.9</w:t>
                  </w:r>
                </w:p>
              </w:tc>
              <w:tc>
                <w:tcPr>
                  <w:tcW w:w="1198"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1.2</w:t>
                  </w:r>
                </w:p>
              </w:tc>
              <w:tc>
                <w:tcPr>
                  <w:tcW w:w="1222"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南风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3" w:type="dxa"/>
                  <w:vMerge w:val="continue"/>
                  <w:noWrap w:val="0"/>
                  <w:vAlign w:val="center"/>
                </w:tcPr>
                <w:p/>
              </w:tc>
              <w:tc>
                <w:tcPr>
                  <w:tcW w:w="1248" w:type="dxa"/>
                  <w:noWrap w:val="0"/>
                  <w:vAlign w:val="center"/>
                </w:tcPr>
                <w:p>
                  <w:pPr>
                    <w:widowControl w:val="0"/>
                    <w:snapToGrid w:val="0"/>
                    <w:spacing w:line="240" w:lineRule="atLeast"/>
                    <w:jc w:val="center"/>
                    <w:rPr>
                      <w:rFonts w:hint="default" w:ascii="Times New Roman" w:hAnsi="Times New Roman" w:eastAsia="宋体" w:cs="Times New Roman"/>
                      <w:color w:val="auto"/>
                      <w:kern w:val="2"/>
                      <w:sz w:val="21"/>
                      <w:szCs w:val="21"/>
                      <w:lang w:bidi="ar-SA"/>
                    </w:rPr>
                  </w:pPr>
                  <w:r>
                    <w:rPr>
                      <w:rFonts w:hint="default" w:ascii="Times New Roman" w:hAnsi="Times New Roman" w:eastAsia="宋体" w:cs="Times New Roman"/>
                      <w:color w:val="auto"/>
                      <w:kern w:val="2"/>
                      <w:sz w:val="21"/>
                      <w:szCs w:val="21"/>
                      <w:lang w:bidi="ar-SA"/>
                    </w:rPr>
                    <w:t>第二</w:t>
                  </w:r>
                  <w:r>
                    <w:rPr>
                      <w:rFonts w:hint="default" w:ascii="Times New Roman" w:hAnsi="Times New Roman" w:eastAsia="宋体" w:cs="Times New Roman"/>
                      <w:color w:val="auto"/>
                      <w:kern w:val="2"/>
                      <w:sz w:val="21"/>
                      <w:szCs w:val="21"/>
                      <w:lang w:eastAsia="zh-CN" w:bidi="ar-SA"/>
                    </w:rPr>
                    <w:t>频</w:t>
                  </w:r>
                  <w:r>
                    <w:rPr>
                      <w:rFonts w:hint="default" w:ascii="Times New Roman" w:hAnsi="Times New Roman" w:eastAsia="宋体" w:cs="Times New Roman"/>
                      <w:color w:val="auto"/>
                      <w:kern w:val="2"/>
                      <w:sz w:val="21"/>
                      <w:szCs w:val="21"/>
                      <w:lang w:bidi="ar-SA"/>
                    </w:rPr>
                    <w:t>次</w:t>
                  </w:r>
                </w:p>
              </w:tc>
              <w:tc>
                <w:tcPr>
                  <w:tcW w:w="1192"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22.7</w:t>
                  </w:r>
                </w:p>
              </w:tc>
              <w:tc>
                <w:tcPr>
                  <w:tcW w:w="1198"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62</w:t>
                  </w:r>
                </w:p>
              </w:tc>
              <w:tc>
                <w:tcPr>
                  <w:tcW w:w="1192"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82.8</w:t>
                  </w:r>
                </w:p>
              </w:tc>
              <w:tc>
                <w:tcPr>
                  <w:tcW w:w="1198"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1.4</w:t>
                  </w:r>
                </w:p>
              </w:tc>
              <w:tc>
                <w:tcPr>
                  <w:tcW w:w="1222"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南风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73" w:type="dxa"/>
                  <w:vMerge w:val="continue"/>
                  <w:noWrap w:val="0"/>
                  <w:vAlign w:val="center"/>
                </w:tcPr>
                <w:p/>
              </w:tc>
              <w:tc>
                <w:tcPr>
                  <w:tcW w:w="1248" w:type="dxa"/>
                  <w:noWrap w:val="0"/>
                  <w:vAlign w:val="center"/>
                </w:tcPr>
                <w:p>
                  <w:pPr>
                    <w:widowControl w:val="0"/>
                    <w:snapToGrid w:val="0"/>
                    <w:spacing w:line="240" w:lineRule="atLeast"/>
                    <w:jc w:val="center"/>
                    <w:rPr>
                      <w:rFonts w:hint="default" w:ascii="Times New Roman" w:hAnsi="Times New Roman" w:eastAsia="宋体" w:cs="Times New Roman"/>
                      <w:color w:val="auto"/>
                      <w:kern w:val="2"/>
                      <w:sz w:val="21"/>
                      <w:szCs w:val="21"/>
                      <w:lang w:bidi="ar-SA"/>
                    </w:rPr>
                  </w:pPr>
                  <w:r>
                    <w:rPr>
                      <w:rFonts w:hint="default" w:ascii="Times New Roman" w:hAnsi="Times New Roman" w:eastAsia="宋体" w:cs="Times New Roman"/>
                      <w:color w:val="auto"/>
                      <w:kern w:val="2"/>
                      <w:sz w:val="21"/>
                      <w:szCs w:val="21"/>
                      <w:lang w:bidi="ar-SA"/>
                    </w:rPr>
                    <w:t>第三</w:t>
                  </w:r>
                  <w:r>
                    <w:rPr>
                      <w:rFonts w:hint="default" w:ascii="Times New Roman" w:hAnsi="Times New Roman" w:eastAsia="宋体" w:cs="Times New Roman"/>
                      <w:color w:val="auto"/>
                      <w:kern w:val="2"/>
                      <w:sz w:val="21"/>
                      <w:szCs w:val="21"/>
                      <w:lang w:eastAsia="zh-CN" w:bidi="ar-SA"/>
                    </w:rPr>
                    <w:t>频</w:t>
                  </w:r>
                  <w:r>
                    <w:rPr>
                      <w:rFonts w:hint="default" w:ascii="Times New Roman" w:hAnsi="Times New Roman" w:eastAsia="宋体" w:cs="Times New Roman"/>
                      <w:color w:val="auto"/>
                      <w:kern w:val="2"/>
                      <w:sz w:val="21"/>
                      <w:szCs w:val="21"/>
                      <w:lang w:bidi="ar-SA"/>
                    </w:rPr>
                    <w:t>次</w:t>
                  </w:r>
                </w:p>
              </w:tc>
              <w:tc>
                <w:tcPr>
                  <w:tcW w:w="1192"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25.8</w:t>
                  </w:r>
                </w:p>
              </w:tc>
              <w:tc>
                <w:tcPr>
                  <w:tcW w:w="1198"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58</w:t>
                  </w:r>
                </w:p>
              </w:tc>
              <w:tc>
                <w:tcPr>
                  <w:tcW w:w="1192"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82.7</w:t>
                  </w:r>
                </w:p>
              </w:tc>
              <w:tc>
                <w:tcPr>
                  <w:tcW w:w="1198"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1.3</w:t>
                  </w:r>
                </w:p>
              </w:tc>
              <w:tc>
                <w:tcPr>
                  <w:tcW w:w="1222"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南风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523" w:type="dxa"/>
                  <w:gridSpan w:val="7"/>
                  <w:noWrap w:val="0"/>
                  <w:vAlign w:val="center"/>
                </w:tcPr>
                <w:p>
                  <w:pPr>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以下空白</w:t>
                  </w:r>
                </w:p>
              </w:tc>
            </w:tr>
          </w:tbl>
          <w:p>
            <w:pPr>
              <w:spacing w:line="360" w:lineRule="auto"/>
              <w:rPr>
                <w:rFonts w:hint="eastAsia" w:ascii="宋体" w:hAnsi="宋体" w:eastAsia="宋体" w:cs="宋体"/>
                <w:b/>
                <w:color w:val="auto"/>
                <w:sz w:val="24"/>
                <w:szCs w:val="24"/>
                <w:lang w:bidi="ar-SA"/>
              </w:rPr>
            </w:pPr>
            <w:r>
              <w:rPr>
                <w:rFonts w:hint="eastAsia" w:ascii="宋体" w:hAnsi="宋体" w:eastAsia="宋体" w:cs="宋体"/>
                <w:b/>
                <w:color w:val="auto"/>
                <w:sz w:val="24"/>
                <w:szCs w:val="24"/>
                <w:lang w:val="en-US" w:eastAsia="zh-CN" w:bidi="ar-SA"/>
              </w:rPr>
              <w:t>2、</w:t>
            </w:r>
            <w:r>
              <w:rPr>
                <w:rFonts w:hint="eastAsia" w:ascii="宋体" w:hAnsi="宋体" w:eastAsia="宋体" w:cs="宋体"/>
                <w:b/>
                <w:color w:val="auto"/>
                <w:sz w:val="24"/>
                <w:szCs w:val="24"/>
                <w:lang w:bidi="ar-SA"/>
              </w:rPr>
              <w:t>噪声检测结果</w:t>
            </w:r>
          </w:p>
          <w:p>
            <w:pPr>
              <w:jc w:val="center"/>
              <w:rPr>
                <w:rFonts w:hint="default" w:ascii="Times New Roman" w:hAnsi="Times New Roman" w:eastAsia="宋体" w:cs="Times New Roman"/>
                <w:bCs/>
                <w:sz w:val="24"/>
                <w:szCs w:val="24"/>
                <w:lang w:val="en-US" w:eastAsia="zh-CN" w:bidi="ar-SA"/>
              </w:rPr>
            </w:pPr>
            <w:r>
              <w:rPr>
                <w:rFonts w:hint="default" w:ascii="Times New Roman" w:hAnsi="Times New Roman" w:eastAsia="宋体" w:cs="Times New Roman"/>
                <w:color w:val="auto"/>
                <w:sz w:val="24"/>
                <w:szCs w:val="24"/>
                <w:lang w:val="en-US" w:eastAsia="zh-CN" w:bidi="ar-SA"/>
              </w:rPr>
              <w:t>表5噪声检测结果</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107"/>
              <w:gridCol w:w="1042"/>
              <w:gridCol w:w="751"/>
              <w:gridCol w:w="1117"/>
              <w:gridCol w:w="1060"/>
              <w:gridCol w:w="705"/>
              <w:gridCol w:w="705"/>
              <w:gridCol w:w="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12" w:type="dxa"/>
                  <w:noWrap w:val="0"/>
                  <w:vAlign w:val="center"/>
                </w:tcPr>
                <w:p>
                  <w:pPr>
                    <w:adjustRightInd w:val="0"/>
                    <w:snapToGrid w:val="0"/>
                    <w:jc w:val="center"/>
                    <w:rPr>
                      <w:rFonts w:hint="default" w:ascii="Times New Roman" w:hAnsi="Times New Roman" w:eastAsia="宋体" w:cs="Times New Roman"/>
                      <w:color w:val="auto"/>
                      <w:sz w:val="21"/>
                      <w:szCs w:val="21"/>
                      <w:lang w:bidi="ar-SA"/>
                    </w:rPr>
                  </w:pPr>
                  <w:r>
                    <w:rPr>
                      <w:rFonts w:hint="default" w:ascii="Times New Roman" w:hAnsi="Times New Roman" w:eastAsia="宋体" w:cs="Times New Roman"/>
                      <w:color w:val="auto"/>
                      <w:sz w:val="21"/>
                      <w:szCs w:val="21"/>
                      <w:lang w:bidi="ar-SA"/>
                    </w:rPr>
                    <w:t>检测点位</w:t>
                  </w:r>
                </w:p>
              </w:tc>
              <w:tc>
                <w:tcPr>
                  <w:tcW w:w="1140" w:type="dxa"/>
                  <w:noWrap w:val="0"/>
                  <w:vAlign w:val="center"/>
                </w:tcPr>
                <w:p>
                  <w:pPr>
                    <w:adjustRightInd w:val="0"/>
                    <w:snapToGrid w:val="0"/>
                    <w:jc w:val="center"/>
                    <w:rPr>
                      <w:rFonts w:hint="default" w:ascii="Times New Roman" w:hAnsi="Times New Roman" w:eastAsia="宋体" w:cs="Times New Roman"/>
                      <w:color w:val="auto"/>
                      <w:sz w:val="21"/>
                      <w:szCs w:val="21"/>
                      <w:lang w:bidi="ar-SA"/>
                    </w:rPr>
                  </w:pPr>
                  <w:r>
                    <w:rPr>
                      <w:rFonts w:hint="default" w:ascii="Times New Roman" w:hAnsi="Times New Roman" w:eastAsia="宋体" w:cs="Times New Roman"/>
                      <w:color w:val="auto"/>
                      <w:sz w:val="21"/>
                      <w:szCs w:val="21"/>
                      <w:lang w:bidi="ar-SA"/>
                    </w:rPr>
                    <w:t>检测日期</w:t>
                  </w:r>
                </w:p>
              </w:tc>
              <w:tc>
                <w:tcPr>
                  <w:tcW w:w="1842" w:type="dxa"/>
                  <w:gridSpan w:val="2"/>
                  <w:noWrap w:val="0"/>
                  <w:vAlign w:val="center"/>
                </w:tcPr>
                <w:p>
                  <w:pPr>
                    <w:adjustRightInd w:val="0"/>
                    <w:snapToGrid w:val="0"/>
                    <w:jc w:val="center"/>
                    <w:rPr>
                      <w:rFonts w:hint="default" w:ascii="Times New Roman" w:hAnsi="Times New Roman" w:eastAsia="宋体" w:cs="Times New Roman"/>
                      <w:color w:val="auto"/>
                      <w:sz w:val="21"/>
                      <w:szCs w:val="21"/>
                      <w:lang w:bidi="ar-SA"/>
                    </w:rPr>
                  </w:pPr>
                  <w:r>
                    <w:rPr>
                      <w:rFonts w:hint="default" w:ascii="Times New Roman" w:hAnsi="Times New Roman" w:eastAsia="宋体" w:cs="Times New Roman"/>
                      <w:color w:val="auto"/>
                      <w:sz w:val="21"/>
                      <w:szCs w:val="21"/>
                      <w:lang w:bidi="ar-SA"/>
                    </w:rPr>
                    <w:t>检测时间</w:t>
                  </w:r>
                </w:p>
              </w:tc>
              <w:tc>
                <w:tcPr>
                  <w:tcW w:w="1150" w:type="dxa"/>
                  <w:noWrap w:val="0"/>
                  <w:vAlign w:val="center"/>
                </w:tcPr>
                <w:p>
                  <w:pPr>
                    <w:adjustRightInd w:val="0"/>
                    <w:snapToGrid w:val="0"/>
                    <w:jc w:val="center"/>
                    <w:rPr>
                      <w:rFonts w:hint="default" w:ascii="Times New Roman" w:hAnsi="Times New Roman" w:eastAsia="宋体" w:cs="Times New Roman"/>
                      <w:color w:val="auto"/>
                      <w:sz w:val="21"/>
                      <w:szCs w:val="21"/>
                      <w:lang w:bidi="ar-SA"/>
                    </w:rPr>
                  </w:pPr>
                  <w:r>
                    <w:rPr>
                      <w:rFonts w:hint="default" w:ascii="Times New Roman" w:hAnsi="Times New Roman" w:eastAsia="宋体" w:cs="Times New Roman"/>
                      <w:color w:val="auto"/>
                      <w:sz w:val="21"/>
                      <w:szCs w:val="21"/>
                      <w:lang w:bidi="ar-SA"/>
                    </w:rPr>
                    <w:t>检测结果</w:t>
                  </w:r>
                </w:p>
                <w:p>
                  <w:pPr>
                    <w:adjustRightInd w:val="0"/>
                    <w:snapToGrid w:val="0"/>
                    <w:jc w:val="center"/>
                    <w:rPr>
                      <w:rFonts w:hint="default" w:ascii="Times New Roman" w:hAnsi="Times New Roman" w:eastAsia="宋体" w:cs="Times New Roman"/>
                      <w:color w:val="auto"/>
                      <w:sz w:val="21"/>
                      <w:szCs w:val="21"/>
                      <w:lang w:bidi="ar-SA"/>
                    </w:rPr>
                  </w:pPr>
                  <w:r>
                    <w:rPr>
                      <w:rFonts w:hint="default" w:ascii="Times New Roman" w:hAnsi="Times New Roman" w:eastAsia="宋体" w:cs="Times New Roman"/>
                      <w:color w:val="auto"/>
                      <w:sz w:val="21"/>
                      <w:szCs w:val="21"/>
                      <w:lang w:bidi="ar-SA"/>
                    </w:rPr>
                    <w:t>L</w:t>
                  </w:r>
                  <w:r>
                    <w:rPr>
                      <w:rFonts w:hint="default" w:ascii="Times New Roman" w:hAnsi="Times New Roman" w:eastAsia="宋体" w:cs="Times New Roman"/>
                      <w:color w:val="auto"/>
                      <w:sz w:val="21"/>
                      <w:szCs w:val="21"/>
                      <w:vertAlign w:val="subscript"/>
                      <w:lang w:bidi="ar-SA"/>
                    </w:rPr>
                    <w:t>eq</w:t>
                  </w:r>
                  <w:r>
                    <w:rPr>
                      <w:rFonts w:hint="default" w:ascii="Times New Roman" w:hAnsi="Times New Roman" w:eastAsia="宋体" w:cs="Times New Roman"/>
                      <w:color w:val="auto"/>
                      <w:sz w:val="21"/>
                      <w:szCs w:val="21"/>
                      <w:lang w:bidi="ar-SA"/>
                    </w:rPr>
                    <w:t>[dB(A)]</w:t>
                  </w:r>
                </w:p>
              </w:tc>
              <w:tc>
                <w:tcPr>
                  <w:tcW w:w="1091" w:type="dxa"/>
                  <w:noWrap w:val="0"/>
                  <w:vAlign w:val="center"/>
                </w:tcPr>
                <w:p>
                  <w:pPr>
                    <w:adjustRightInd w:val="0"/>
                    <w:snapToGrid w:val="0"/>
                    <w:jc w:val="center"/>
                    <w:rPr>
                      <w:rFonts w:hint="default" w:ascii="Times New Roman" w:hAnsi="Times New Roman" w:eastAsia="宋体" w:cs="Times New Roman"/>
                      <w:color w:val="auto"/>
                      <w:sz w:val="21"/>
                      <w:szCs w:val="21"/>
                      <w:lang w:bidi="ar-SA"/>
                    </w:rPr>
                  </w:pPr>
                  <w:r>
                    <w:rPr>
                      <w:rFonts w:hint="default" w:ascii="Times New Roman" w:hAnsi="Times New Roman" w:eastAsia="宋体" w:cs="Times New Roman"/>
                      <w:color w:val="auto"/>
                      <w:sz w:val="21"/>
                      <w:szCs w:val="21"/>
                      <w:lang w:bidi="ar-SA"/>
                    </w:rPr>
                    <w:t>主要声源</w:t>
                  </w:r>
                </w:p>
              </w:tc>
              <w:tc>
                <w:tcPr>
                  <w:tcW w:w="723"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 xml:space="preserve">风速m/s </w:t>
                  </w:r>
                </w:p>
              </w:tc>
              <w:tc>
                <w:tcPr>
                  <w:tcW w:w="723" w:type="dxa"/>
                  <w:noWrap w:val="0"/>
                  <w:vAlign w:val="center"/>
                </w:tcPr>
                <w:p>
                  <w:pPr>
                    <w:jc w:val="center"/>
                    <w:rPr>
                      <w:rFonts w:hint="default" w:ascii="Times New Roman" w:hAnsi="Times New Roman" w:eastAsia="宋体" w:cs="Times New Roman"/>
                      <w:color w:val="auto"/>
                      <w:sz w:val="21"/>
                      <w:szCs w:val="21"/>
                      <w:lang w:bidi="ar-SA"/>
                    </w:rPr>
                  </w:pPr>
                  <w:r>
                    <w:rPr>
                      <w:rFonts w:hint="default" w:ascii="Times New Roman" w:hAnsi="Times New Roman" w:eastAsia="宋体" w:cs="Times New Roman"/>
                      <w:color w:val="auto"/>
                      <w:kern w:val="2"/>
                      <w:sz w:val="21"/>
                      <w:szCs w:val="21"/>
                      <w:lang w:eastAsia="zh-CN" w:bidi="ar-SA"/>
                    </w:rPr>
                    <w:t>标准限值</w:t>
                  </w:r>
                </w:p>
              </w:tc>
              <w:tc>
                <w:tcPr>
                  <w:tcW w:w="742" w:type="dxa"/>
                  <w:noWrap w:val="0"/>
                  <w:vAlign w:val="center"/>
                </w:tcPr>
                <w:p>
                  <w:pPr>
                    <w:jc w:val="center"/>
                    <w:rPr>
                      <w:rFonts w:hint="default" w:ascii="Times New Roman" w:hAnsi="Times New Roman" w:eastAsia="宋体" w:cs="Times New Roman"/>
                      <w:color w:val="auto"/>
                      <w:sz w:val="21"/>
                      <w:szCs w:val="21"/>
                      <w:lang w:bidi="ar-SA"/>
                    </w:rPr>
                  </w:pPr>
                  <w:r>
                    <w:rPr>
                      <w:rFonts w:hint="default" w:ascii="Times New Roman" w:hAnsi="Times New Roman" w:eastAsia="宋体" w:cs="Times New Roman"/>
                      <w:color w:val="auto"/>
                      <w:kern w:val="2"/>
                      <w:sz w:val="21"/>
                      <w:szCs w:val="21"/>
                      <w:lang w:eastAsia="zh-CN" w:bidi="ar-SA"/>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2" w:type="dxa"/>
                  <w:vMerge w:val="restart"/>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sz w:val="21"/>
                      <w:szCs w:val="21"/>
                      <w:lang w:val="en-US" w:eastAsia="zh-CN" w:bidi="ar-SA"/>
                    </w:rPr>
                    <w:t>N1</w:t>
                  </w:r>
                  <w:r>
                    <w:rPr>
                      <w:rFonts w:hint="default" w:ascii="Times New Roman" w:hAnsi="Times New Roman" w:eastAsia="宋体" w:cs="Times New Roman"/>
                      <w:sz w:val="21"/>
                      <w:szCs w:val="21"/>
                      <w:lang w:bidi="ar-SA"/>
                    </w:rPr>
                    <w:t xml:space="preserve">厂界东 </w:t>
                  </w:r>
                </w:p>
              </w:tc>
              <w:tc>
                <w:tcPr>
                  <w:tcW w:w="1140" w:type="dxa"/>
                  <w:vMerge w:val="restart"/>
                  <w:noWrap w:val="0"/>
                  <w:vAlign w:val="center"/>
                </w:tcPr>
                <w:p>
                  <w:pPr>
                    <w:autoSpaceDN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2020.8.2</w:t>
                  </w:r>
                </w:p>
              </w:tc>
              <w:tc>
                <w:tcPr>
                  <w:tcW w:w="1072"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8:49</w:t>
                  </w:r>
                </w:p>
              </w:tc>
              <w:tc>
                <w:tcPr>
                  <w:tcW w:w="770"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昼间</w:t>
                  </w:r>
                </w:p>
              </w:tc>
              <w:tc>
                <w:tcPr>
                  <w:tcW w:w="1150"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55.0</w:t>
                  </w:r>
                </w:p>
              </w:tc>
              <w:tc>
                <w:tcPr>
                  <w:tcW w:w="1091"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生产噪声</w:t>
                  </w:r>
                </w:p>
              </w:tc>
              <w:tc>
                <w:tcPr>
                  <w:tcW w:w="723"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1.4</w:t>
                  </w:r>
                </w:p>
              </w:tc>
              <w:tc>
                <w:tcPr>
                  <w:tcW w:w="723"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60</w:t>
                  </w:r>
                </w:p>
              </w:tc>
              <w:tc>
                <w:tcPr>
                  <w:tcW w:w="742"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2" w:type="dxa"/>
                  <w:vMerge w:val="continue"/>
                  <w:noWrap w:val="0"/>
                  <w:vAlign w:val="center"/>
                </w:tcPr>
                <w:p/>
              </w:tc>
              <w:tc>
                <w:tcPr>
                  <w:tcW w:w="1140" w:type="dxa"/>
                  <w:vMerge w:val="continue"/>
                  <w:noWrap w:val="0"/>
                  <w:vAlign w:val="center"/>
                </w:tcPr>
                <w:p/>
              </w:tc>
              <w:tc>
                <w:tcPr>
                  <w:tcW w:w="1072"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22:07</w:t>
                  </w:r>
                </w:p>
              </w:tc>
              <w:tc>
                <w:tcPr>
                  <w:tcW w:w="770"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夜间</w:t>
                  </w:r>
                </w:p>
              </w:tc>
              <w:tc>
                <w:tcPr>
                  <w:tcW w:w="1150"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46.6</w:t>
                  </w:r>
                </w:p>
              </w:tc>
              <w:tc>
                <w:tcPr>
                  <w:tcW w:w="1091" w:type="dxa"/>
                  <w:noWrap w:val="0"/>
                  <w:vAlign w:val="center"/>
                </w:tcPr>
                <w:p>
                  <w:pPr>
                    <w:jc w:val="center"/>
                    <w:rPr>
                      <w:rFonts w:hint="default" w:ascii="Times New Roman" w:hAnsi="Times New Roman" w:eastAsia="宋体" w:cs="Times New Roman"/>
                      <w:color w:val="auto"/>
                      <w:sz w:val="21"/>
                      <w:szCs w:val="21"/>
                      <w:lang w:eastAsia="zh-CN" w:bidi="ar-SA"/>
                    </w:rPr>
                  </w:pPr>
                  <w:r>
                    <w:rPr>
                      <w:rFonts w:hint="default" w:ascii="Times New Roman" w:hAnsi="Times New Roman" w:eastAsia="宋体" w:cs="Times New Roman"/>
                      <w:color w:val="auto"/>
                      <w:sz w:val="21"/>
                      <w:szCs w:val="21"/>
                      <w:lang w:val="en-US" w:eastAsia="zh-CN" w:bidi="ar-SA"/>
                    </w:rPr>
                    <w:t>生产噪声</w:t>
                  </w:r>
                </w:p>
              </w:tc>
              <w:tc>
                <w:tcPr>
                  <w:tcW w:w="723"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1.3</w:t>
                  </w:r>
                </w:p>
              </w:tc>
              <w:tc>
                <w:tcPr>
                  <w:tcW w:w="723"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50</w:t>
                  </w:r>
                </w:p>
              </w:tc>
              <w:tc>
                <w:tcPr>
                  <w:tcW w:w="742"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2" w:type="dxa"/>
                  <w:vMerge w:val="continue"/>
                  <w:noWrap w:val="0"/>
                  <w:vAlign w:val="center"/>
                </w:tcPr>
                <w:p/>
              </w:tc>
              <w:tc>
                <w:tcPr>
                  <w:tcW w:w="1140" w:type="dxa"/>
                  <w:vMerge w:val="restart"/>
                  <w:noWrap w:val="0"/>
                  <w:vAlign w:val="center"/>
                </w:tcPr>
                <w:p>
                  <w:pPr>
                    <w:widowControl w:val="0"/>
                    <w:snapToGrid w:val="0"/>
                    <w:spacing w:line="240" w:lineRule="atLeas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2020.8.3</w:t>
                  </w:r>
                </w:p>
              </w:tc>
              <w:tc>
                <w:tcPr>
                  <w:tcW w:w="1072"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8:55</w:t>
                  </w:r>
                </w:p>
              </w:tc>
              <w:tc>
                <w:tcPr>
                  <w:tcW w:w="770"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昼间</w:t>
                  </w:r>
                </w:p>
              </w:tc>
              <w:tc>
                <w:tcPr>
                  <w:tcW w:w="1150"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55.4</w:t>
                  </w:r>
                </w:p>
              </w:tc>
              <w:tc>
                <w:tcPr>
                  <w:tcW w:w="1091"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生产噪声</w:t>
                  </w:r>
                </w:p>
              </w:tc>
              <w:tc>
                <w:tcPr>
                  <w:tcW w:w="723"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1.3</w:t>
                  </w:r>
                </w:p>
              </w:tc>
              <w:tc>
                <w:tcPr>
                  <w:tcW w:w="723"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60</w:t>
                  </w:r>
                </w:p>
              </w:tc>
              <w:tc>
                <w:tcPr>
                  <w:tcW w:w="742"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2" w:type="dxa"/>
                  <w:vMerge w:val="continue"/>
                  <w:noWrap w:val="0"/>
                  <w:vAlign w:val="center"/>
                </w:tcPr>
                <w:p/>
              </w:tc>
              <w:tc>
                <w:tcPr>
                  <w:tcW w:w="1140" w:type="dxa"/>
                  <w:vMerge w:val="continue"/>
                  <w:noWrap w:val="0"/>
                  <w:vAlign w:val="center"/>
                </w:tcPr>
                <w:p/>
              </w:tc>
              <w:tc>
                <w:tcPr>
                  <w:tcW w:w="1072"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22:16</w:t>
                  </w:r>
                </w:p>
              </w:tc>
              <w:tc>
                <w:tcPr>
                  <w:tcW w:w="770"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夜间</w:t>
                  </w:r>
                </w:p>
              </w:tc>
              <w:tc>
                <w:tcPr>
                  <w:tcW w:w="1150"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46.4</w:t>
                  </w:r>
                </w:p>
              </w:tc>
              <w:tc>
                <w:tcPr>
                  <w:tcW w:w="1091"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生产噪声</w:t>
                  </w:r>
                </w:p>
              </w:tc>
              <w:tc>
                <w:tcPr>
                  <w:tcW w:w="723"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1.4</w:t>
                  </w:r>
                </w:p>
              </w:tc>
              <w:tc>
                <w:tcPr>
                  <w:tcW w:w="723"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50</w:t>
                  </w:r>
                </w:p>
              </w:tc>
              <w:tc>
                <w:tcPr>
                  <w:tcW w:w="742"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2" w:type="dxa"/>
                  <w:vMerge w:val="restart"/>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sz w:val="21"/>
                      <w:szCs w:val="21"/>
                      <w:lang w:val="en-US" w:eastAsia="zh-CN" w:bidi="ar-SA"/>
                    </w:rPr>
                    <w:t>N2</w:t>
                  </w:r>
                  <w:r>
                    <w:rPr>
                      <w:rFonts w:hint="default" w:ascii="Times New Roman" w:hAnsi="Times New Roman" w:eastAsia="宋体" w:cs="Times New Roman"/>
                      <w:sz w:val="21"/>
                      <w:szCs w:val="21"/>
                      <w:lang w:bidi="ar-SA"/>
                    </w:rPr>
                    <w:t xml:space="preserve">厂界南 </w:t>
                  </w:r>
                </w:p>
              </w:tc>
              <w:tc>
                <w:tcPr>
                  <w:tcW w:w="1140" w:type="dxa"/>
                  <w:vMerge w:val="restart"/>
                  <w:noWrap w:val="0"/>
                  <w:vAlign w:val="center"/>
                </w:tcPr>
                <w:p>
                  <w:pPr>
                    <w:autoSpaceDN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2020.8.2</w:t>
                  </w:r>
                </w:p>
              </w:tc>
              <w:tc>
                <w:tcPr>
                  <w:tcW w:w="1072"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9:04</w:t>
                  </w:r>
                </w:p>
              </w:tc>
              <w:tc>
                <w:tcPr>
                  <w:tcW w:w="770"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昼间</w:t>
                  </w:r>
                </w:p>
              </w:tc>
              <w:tc>
                <w:tcPr>
                  <w:tcW w:w="1150"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56.1</w:t>
                  </w:r>
                </w:p>
              </w:tc>
              <w:tc>
                <w:tcPr>
                  <w:tcW w:w="1091" w:type="dxa"/>
                  <w:noWrap w:val="0"/>
                  <w:vAlign w:val="center"/>
                </w:tcPr>
                <w:p>
                  <w:pPr>
                    <w:jc w:val="center"/>
                    <w:rPr>
                      <w:rFonts w:hint="default" w:ascii="Times New Roman" w:hAnsi="Times New Roman" w:eastAsia="宋体" w:cs="Times New Roman"/>
                      <w:color w:val="auto"/>
                      <w:sz w:val="21"/>
                      <w:szCs w:val="21"/>
                      <w:lang w:eastAsia="zh-CN" w:bidi="ar-SA"/>
                    </w:rPr>
                  </w:pPr>
                  <w:r>
                    <w:rPr>
                      <w:rFonts w:hint="default" w:ascii="Times New Roman" w:hAnsi="Times New Roman" w:eastAsia="宋体" w:cs="Times New Roman"/>
                      <w:color w:val="auto"/>
                      <w:sz w:val="21"/>
                      <w:szCs w:val="21"/>
                      <w:lang w:val="en-US" w:eastAsia="zh-CN" w:bidi="ar-SA"/>
                    </w:rPr>
                    <w:t>生产噪声</w:t>
                  </w:r>
                </w:p>
              </w:tc>
              <w:tc>
                <w:tcPr>
                  <w:tcW w:w="723"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1.4</w:t>
                  </w:r>
                </w:p>
              </w:tc>
              <w:tc>
                <w:tcPr>
                  <w:tcW w:w="723"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60</w:t>
                  </w:r>
                </w:p>
              </w:tc>
              <w:tc>
                <w:tcPr>
                  <w:tcW w:w="742"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2" w:type="dxa"/>
                  <w:vMerge w:val="continue"/>
                  <w:noWrap w:val="0"/>
                  <w:vAlign w:val="center"/>
                </w:tcPr>
                <w:p/>
              </w:tc>
              <w:tc>
                <w:tcPr>
                  <w:tcW w:w="1140" w:type="dxa"/>
                  <w:vMerge w:val="continue"/>
                  <w:noWrap w:val="0"/>
                  <w:vAlign w:val="center"/>
                </w:tcPr>
                <w:p/>
              </w:tc>
              <w:tc>
                <w:tcPr>
                  <w:tcW w:w="1072"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22:23</w:t>
                  </w:r>
                </w:p>
              </w:tc>
              <w:tc>
                <w:tcPr>
                  <w:tcW w:w="770"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夜间</w:t>
                  </w:r>
                </w:p>
              </w:tc>
              <w:tc>
                <w:tcPr>
                  <w:tcW w:w="1150"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45.1</w:t>
                  </w:r>
                </w:p>
              </w:tc>
              <w:tc>
                <w:tcPr>
                  <w:tcW w:w="1091" w:type="dxa"/>
                  <w:noWrap w:val="0"/>
                  <w:vAlign w:val="center"/>
                </w:tcPr>
                <w:p>
                  <w:pPr>
                    <w:jc w:val="center"/>
                    <w:rPr>
                      <w:rFonts w:hint="default" w:ascii="Times New Roman" w:hAnsi="Times New Roman" w:eastAsia="宋体" w:cs="Times New Roman"/>
                      <w:color w:val="auto"/>
                      <w:sz w:val="21"/>
                      <w:szCs w:val="21"/>
                      <w:lang w:eastAsia="zh-CN" w:bidi="ar-SA"/>
                    </w:rPr>
                  </w:pPr>
                  <w:r>
                    <w:rPr>
                      <w:rFonts w:hint="default" w:ascii="Times New Roman" w:hAnsi="Times New Roman" w:eastAsia="宋体" w:cs="Times New Roman"/>
                      <w:color w:val="auto"/>
                      <w:sz w:val="21"/>
                      <w:szCs w:val="21"/>
                      <w:lang w:val="en-US" w:eastAsia="zh-CN" w:bidi="ar-SA"/>
                    </w:rPr>
                    <w:t>生产噪声</w:t>
                  </w:r>
                </w:p>
              </w:tc>
              <w:tc>
                <w:tcPr>
                  <w:tcW w:w="723"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1.3</w:t>
                  </w:r>
                </w:p>
              </w:tc>
              <w:tc>
                <w:tcPr>
                  <w:tcW w:w="723"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50</w:t>
                  </w:r>
                </w:p>
              </w:tc>
              <w:tc>
                <w:tcPr>
                  <w:tcW w:w="742"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2" w:type="dxa"/>
                  <w:vMerge w:val="continue"/>
                  <w:noWrap w:val="0"/>
                  <w:vAlign w:val="center"/>
                </w:tcPr>
                <w:p/>
              </w:tc>
              <w:tc>
                <w:tcPr>
                  <w:tcW w:w="1140" w:type="dxa"/>
                  <w:vMerge w:val="restart"/>
                  <w:noWrap w:val="0"/>
                  <w:vAlign w:val="center"/>
                </w:tcPr>
                <w:p>
                  <w:pPr>
                    <w:widowControl w:val="0"/>
                    <w:snapToGrid w:val="0"/>
                    <w:spacing w:line="240" w:lineRule="atLeast"/>
                    <w:jc w:val="center"/>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lang w:val="en-US" w:eastAsia="zh-CN" w:bidi="ar-SA"/>
                    </w:rPr>
                    <w:t>2020.8.3</w:t>
                  </w:r>
                </w:p>
              </w:tc>
              <w:tc>
                <w:tcPr>
                  <w:tcW w:w="1072"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9:09</w:t>
                  </w:r>
                </w:p>
              </w:tc>
              <w:tc>
                <w:tcPr>
                  <w:tcW w:w="770"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昼间</w:t>
                  </w:r>
                </w:p>
              </w:tc>
              <w:tc>
                <w:tcPr>
                  <w:tcW w:w="1150"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56.1</w:t>
                  </w:r>
                </w:p>
              </w:tc>
              <w:tc>
                <w:tcPr>
                  <w:tcW w:w="1091"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生产噪声</w:t>
                  </w:r>
                </w:p>
              </w:tc>
              <w:tc>
                <w:tcPr>
                  <w:tcW w:w="723"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1.3</w:t>
                  </w:r>
                </w:p>
              </w:tc>
              <w:tc>
                <w:tcPr>
                  <w:tcW w:w="723"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60</w:t>
                  </w:r>
                </w:p>
              </w:tc>
              <w:tc>
                <w:tcPr>
                  <w:tcW w:w="742"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2" w:type="dxa"/>
                  <w:vMerge w:val="continue"/>
                  <w:noWrap w:val="0"/>
                  <w:vAlign w:val="center"/>
                </w:tcPr>
                <w:p/>
              </w:tc>
              <w:tc>
                <w:tcPr>
                  <w:tcW w:w="1140" w:type="dxa"/>
                  <w:vMerge w:val="continue"/>
                  <w:noWrap w:val="0"/>
                  <w:vAlign w:val="center"/>
                </w:tcPr>
                <w:p/>
              </w:tc>
              <w:tc>
                <w:tcPr>
                  <w:tcW w:w="1072"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22:31</w:t>
                  </w:r>
                </w:p>
              </w:tc>
              <w:tc>
                <w:tcPr>
                  <w:tcW w:w="770"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夜间</w:t>
                  </w:r>
                </w:p>
              </w:tc>
              <w:tc>
                <w:tcPr>
                  <w:tcW w:w="1150"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45.4</w:t>
                  </w:r>
                </w:p>
              </w:tc>
              <w:tc>
                <w:tcPr>
                  <w:tcW w:w="1091"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生产噪声</w:t>
                  </w:r>
                </w:p>
              </w:tc>
              <w:tc>
                <w:tcPr>
                  <w:tcW w:w="723"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1.4</w:t>
                  </w:r>
                </w:p>
              </w:tc>
              <w:tc>
                <w:tcPr>
                  <w:tcW w:w="723"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50</w:t>
                  </w:r>
                </w:p>
              </w:tc>
              <w:tc>
                <w:tcPr>
                  <w:tcW w:w="742"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2" w:type="dxa"/>
                  <w:vMerge w:val="restart"/>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sz w:val="21"/>
                      <w:szCs w:val="21"/>
                      <w:lang w:val="en-US" w:eastAsia="zh-CN" w:bidi="ar-SA"/>
                    </w:rPr>
                    <w:t>N3</w:t>
                  </w:r>
                  <w:r>
                    <w:rPr>
                      <w:rFonts w:hint="default" w:ascii="Times New Roman" w:hAnsi="Times New Roman" w:eastAsia="宋体" w:cs="Times New Roman"/>
                      <w:sz w:val="21"/>
                      <w:szCs w:val="21"/>
                      <w:lang w:bidi="ar-SA"/>
                    </w:rPr>
                    <w:t xml:space="preserve">厂界西 </w:t>
                  </w:r>
                </w:p>
              </w:tc>
              <w:tc>
                <w:tcPr>
                  <w:tcW w:w="1140" w:type="dxa"/>
                  <w:vMerge w:val="restart"/>
                  <w:noWrap w:val="0"/>
                  <w:vAlign w:val="center"/>
                </w:tcPr>
                <w:p>
                  <w:pPr>
                    <w:autoSpaceDN w:val="0"/>
                    <w:jc w:val="center"/>
                    <w:textAlignment w:val="center"/>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lang w:val="en-US" w:eastAsia="zh-CN" w:bidi="ar-SA"/>
                    </w:rPr>
                    <w:t>2020.8.2</w:t>
                  </w:r>
                </w:p>
              </w:tc>
              <w:tc>
                <w:tcPr>
                  <w:tcW w:w="1072"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9:21</w:t>
                  </w:r>
                </w:p>
              </w:tc>
              <w:tc>
                <w:tcPr>
                  <w:tcW w:w="770"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昼间</w:t>
                  </w:r>
                </w:p>
              </w:tc>
              <w:tc>
                <w:tcPr>
                  <w:tcW w:w="1150"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55.7</w:t>
                  </w:r>
                </w:p>
              </w:tc>
              <w:tc>
                <w:tcPr>
                  <w:tcW w:w="1091" w:type="dxa"/>
                  <w:noWrap w:val="0"/>
                  <w:vAlign w:val="center"/>
                </w:tcPr>
                <w:p>
                  <w:pPr>
                    <w:jc w:val="center"/>
                    <w:rPr>
                      <w:rFonts w:hint="default" w:ascii="Times New Roman" w:hAnsi="Times New Roman" w:eastAsia="宋体" w:cs="Times New Roman"/>
                      <w:color w:val="auto"/>
                      <w:sz w:val="21"/>
                      <w:szCs w:val="21"/>
                      <w:lang w:eastAsia="zh-CN" w:bidi="ar-SA"/>
                    </w:rPr>
                  </w:pPr>
                  <w:r>
                    <w:rPr>
                      <w:rFonts w:hint="default" w:ascii="Times New Roman" w:hAnsi="Times New Roman" w:eastAsia="宋体" w:cs="Times New Roman"/>
                      <w:color w:val="auto"/>
                      <w:sz w:val="21"/>
                      <w:szCs w:val="21"/>
                      <w:lang w:val="en-US" w:eastAsia="zh-CN" w:bidi="ar-SA"/>
                    </w:rPr>
                    <w:t>生产噪声</w:t>
                  </w:r>
                </w:p>
              </w:tc>
              <w:tc>
                <w:tcPr>
                  <w:tcW w:w="723"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1.4</w:t>
                  </w:r>
                </w:p>
              </w:tc>
              <w:tc>
                <w:tcPr>
                  <w:tcW w:w="723"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60</w:t>
                  </w:r>
                </w:p>
              </w:tc>
              <w:tc>
                <w:tcPr>
                  <w:tcW w:w="742"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2" w:type="dxa"/>
                  <w:vMerge w:val="continue"/>
                  <w:noWrap w:val="0"/>
                  <w:vAlign w:val="center"/>
                </w:tcPr>
                <w:p/>
              </w:tc>
              <w:tc>
                <w:tcPr>
                  <w:tcW w:w="1140" w:type="dxa"/>
                  <w:vMerge w:val="continue"/>
                  <w:noWrap w:val="0"/>
                  <w:vAlign w:val="center"/>
                </w:tcPr>
                <w:p/>
              </w:tc>
              <w:tc>
                <w:tcPr>
                  <w:tcW w:w="1072"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22:38</w:t>
                  </w:r>
                </w:p>
              </w:tc>
              <w:tc>
                <w:tcPr>
                  <w:tcW w:w="770"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夜间</w:t>
                  </w:r>
                </w:p>
              </w:tc>
              <w:tc>
                <w:tcPr>
                  <w:tcW w:w="1150"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44.9</w:t>
                  </w:r>
                </w:p>
              </w:tc>
              <w:tc>
                <w:tcPr>
                  <w:tcW w:w="1091"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生产噪声</w:t>
                  </w:r>
                </w:p>
              </w:tc>
              <w:tc>
                <w:tcPr>
                  <w:tcW w:w="723"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1.3</w:t>
                  </w:r>
                </w:p>
              </w:tc>
              <w:tc>
                <w:tcPr>
                  <w:tcW w:w="723"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50</w:t>
                  </w:r>
                </w:p>
              </w:tc>
              <w:tc>
                <w:tcPr>
                  <w:tcW w:w="742"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2" w:type="dxa"/>
                  <w:vMerge w:val="continue"/>
                  <w:noWrap w:val="0"/>
                  <w:vAlign w:val="center"/>
                </w:tcPr>
                <w:p/>
              </w:tc>
              <w:tc>
                <w:tcPr>
                  <w:tcW w:w="1140" w:type="dxa"/>
                  <w:vMerge w:val="restart"/>
                  <w:noWrap w:val="0"/>
                  <w:vAlign w:val="center"/>
                </w:tcPr>
                <w:p>
                  <w:pPr>
                    <w:widowControl w:val="0"/>
                    <w:snapToGrid w:val="0"/>
                    <w:spacing w:line="240" w:lineRule="atLeas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2020.8.3</w:t>
                  </w:r>
                </w:p>
              </w:tc>
              <w:tc>
                <w:tcPr>
                  <w:tcW w:w="1072"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9:24</w:t>
                  </w:r>
                </w:p>
              </w:tc>
              <w:tc>
                <w:tcPr>
                  <w:tcW w:w="770"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昼间</w:t>
                  </w:r>
                </w:p>
              </w:tc>
              <w:tc>
                <w:tcPr>
                  <w:tcW w:w="1150"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55.4</w:t>
                  </w:r>
                </w:p>
              </w:tc>
              <w:tc>
                <w:tcPr>
                  <w:tcW w:w="1091"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生产噪声</w:t>
                  </w:r>
                </w:p>
              </w:tc>
              <w:tc>
                <w:tcPr>
                  <w:tcW w:w="723"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1.3</w:t>
                  </w:r>
                </w:p>
              </w:tc>
              <w:tc>
                <w:tcPr>
                  <w:tcW w:w="723"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60</w:t>
                  </w:r>
                </w:p>
              </w:tc>
              <w:tc>
                <w:tcPr>
                  <w:tcW w:w="742"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2" w:type="dxa"/>
                  <w:vMerge w:val="continue"/>
                  <w:noWrap w:val="0"/>
                  <w:vAlign w:val="center"/>
                </w:tcPr>
                <w:p/>
              </w:tc>
              <w:tc>
                <w:tcPr>
                  <w:tcW w:w="1140" w:type="dxa"/>
                  <w:vMerge w:val="continue"/>
                  <w:noWrap w:val="0"/>
                  <w:vAlign w:val="center"/>
                </w:tcPr>
                <w:p/>
              </w:tc>
              <w:tc>
                <w:tcPr>
                  <w:tcW w:w="1072"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22:45</w:t>
                  </w:r>
                </w:p>
              </w:tc>
              <w:tc>
                <w:tcPr>
                  <w:tcW w:w="770"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夜间</w:t>
                  </w:r>
                </w:p>
              </w:tc>
              <w:tc>
                <w:tcPr>
                  <w:tcW w:w="1150"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45.9</w:t>
                  </w:r>
                </w:p>
              </w:tc>
              <w:tc>
                <w:tcPr>
                  <w:tcW w:w="1091"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生产噪声</w:t>
                  </w:r>
                </w:p>
              </w:tc>
              <w:tc>
                <w:tcPr>
                  <w:tcW w:w="723"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1.4</w:t>
                  </w:r>
                </w:p>
              </w:tc>
              <w:tc>
                <w:tcPr>
                  <w:tcW w:w="723"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50</w:t>
                  </w:r>
                </w:p>
              </w:tc>
              <w:tc>
                <w:tcPr>
                  <w:tcW w:w="742"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2" w:type="dxa"/>
                  <w:vMerge w:val="restart"/>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sz w:val="21"/>
                      <w:szCs w:val="21"/>
                      <w:lang w:val="en-US" w:eastAsia="zh-CN" w:bidi="ar-SA"/>
                    </w:rPr>
                    <w:t>N4</w:t>
                  </w:r>
                  <w:r>
                    <w:rPr>
                      <w:rFonts w:hint="default" w:ascii="Times New Roman" w:hAnsi="Times New Roman" w:eastAsia="宋体" w:cs="Times New Roman"/>
                      <w:sz w:val="21"/>
                      <w:szCs w:val="21"/>
                      <w:lang w:bidi="ar-SA"/>
                    </w:rPr>
                    <w:t xml:space="preserve">厂界北 </w:t>
                  </w:r>
                </w:p>
              </w:tc>
              <w:tc>
                <w:tcPr>
                  <w:tcW w:w="1140" w:type="dxa"/>
                  <w:vMerge w:val="restart"/>
                  <w:noWrap w:val="0"/>
                  <w:vAlign w:val="center"/>
                </w:tcPr>
                <w:p>
                  <w:pPr>
                    <w:autoSpaceDN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2020.8.2</w:t>
                  </w:r>
                </w:p>
              </w:tc>
              <w:tc>
                <w:tcPr>
                  <w:tcW w:w="1072"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9:36</w:t>
                  </w:r>
                </w:p>
              </w:tc>
              <w:tc>
                <w:tcPr>
                  <w:tcW w:w="770"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昼间</w:t>
                  </w:r>
                </w:p>
              </w:tc>
              <w:tc>
                <w:tcPr>
                  <w:tcW w:w="1150"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56.6</w:t>
                  </w:r>
                </w:p>
              </w:tc>
              <w:tc>
                <w:tcPr>
                  <w:tcW w:w="1091"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生产噪声</w:t>
                  </w:r>
                </w:p>
              </w:tc>
              <w:tc>
                <w:tcPr>
                  <w:tcW w:w="723"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1.4</w:t>
                  </w:r>
                </w:p>
              </w:tc>
              <w:tc>
                <w:tcPr>
                  <w:tcW w:w="723"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60</w:t>
                  </w:r>
                </w:p>
              </w:tc>
              <w:tc>
                <w:tcPr>
                  <w:tcW w:w="742"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2" w:type="dxa"/>
                  <w:vMerge w:val="continue"/>
                  <w:noWrap w:val="0"/>
                  <w:vAlign w:val="center"/>
                </w:tcPr>
                <w:p/>
              </w:tc>
              <w:tc>
                <w:tcPr>
                  <w:tcW w:w="1140" w:type="dxa"/>
                  <w:vMerge w:val="continue"/>
                  <w:noWrap w:val="0"/>
                  <w:vAlign w:val="center"/>
                </w:tcPr>
                <w:p/>
              </w:tc>
              <w:tc>
                <w:tcPr>
                  <w:tcW w:w="1072"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22:54</w:t>
                  </w:r>
                </w:p>
              </w:tc>
              <w:tc>
                <w:tcPr>
                  <w:tcW w:w="770"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夜间</w:t>
                  </w:r>
                </w:p>
              </w:tc>
              <w:tc>
                <w:tcPr>
                  <w:tcW w:w="1150" w:type="dxa"/>
                  <w:noWrap w:val="0"/>
                  <w:vAlign w:val="center"/>
                </w:tcPr>
                <w:p>
                  <w:pPr>
                    <w:jc w:val="center"/>
                    <w:rPr>
                      <w:rFonts w:hint="default" w:ascii="Times New Roman" w:hAnsi="Times New Roman" w:eastAsia="宋体" w:cs="Times New Roman"/>
                      <w:color w:val="auto"/>
                      <w:lang w:val="en-US" w:eastAsia="zh-CN" w:bidi="ar-SA"/>
                    </w:rPr>
                  </w:pPr>
                  <w:r>
                    <w:rPr>
                      <w:rFonts w:hint="default" w:ascii="Times New Roman" w:hAnsi="Times New Roman" w:eastAsia="宋体" w:cs="Times New Roman"/>
                      <w:color w:val="auto"/>
                      <w:sz w:val="21"/>
                      <w:szCs w:val="21"/>
                      <w:lang w:val="en-US" w:eastAsia="zh-CN" w:bidi="ar-SA"/>
                    </w:rPr>
                    <w:t>45.5</w:t>
                  </w:r>
                </w:p>
              </w:tc>
              <w:tc>
                <w:tcPr>
                  <w:tcW w:w="1091"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生产噪声</w:t>
                  </w:r>
                </w:p>
              </w:tc>
              <w:tc>
                <w:tcPr>
                  <w:tcW w:w="723"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1.3</w:t>
                  </w:r>
                </w:p>
              </w:tc>
              <w:tc>
                <w:tcPr>
                  <w:tcW w:w="723"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50</w:t>
                  </w:r>
                </w:p>
              </w:tc>
              <w:tc>
                <w:tcPr>
                  <w:tcW w:w="742"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2" w:type="dxa"/>
                  <w:vMerge w:val="continue"/>
                  <w:noWrap w:val="0"/>
                  <w:vAlign w:val="center"/>
                </w:tcPr>
                <w:p/>
              </w:tc>
              <w:tc>
                <w:tcPr>
                  <w:tcW w:w="1140" w:type="dxa"/>
                  <w:vMerge w:val="restart"/>
                  <w:noWrap w:val="0"/>
                  <w:vAlign w:val="center"/>
                </w:tcPr>
                <w:p>
                  <w:pPr>
                    <w:widowControl w:val="0"/>
                    <w:snapToGrid w:val="0"/>
                    <w:spacing w:line="240" w:lineRule="atLeas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2020.8.3</w:t>
                  </w:r>
                </w:p>
              </w:tc>
              <w:tc>
                <w:tcPr>
                  <w:tcW w:w="1072"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9:39</w:t>
                  </w:r>
                </w:p>
              </w:tc>
              <w:tc>
                <w:tcPr>
                  <w:tcW w:w="770"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昼间</w:t>
                  </w:r>
                </w:p>
              </w:tc>
              <w:tc>
                <w:tcPr>
                  <w:tcW w:w="1150"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55.1</w:t>
                  </w:r>
                </w:p>
              </w:tc>
              <w:tc>
                <w:tcPr>
                  <w:tcW w:w="1091"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生产噪声</w:t>
                  </w:r>
                </w:p>
              </w:tc>
              <w:tc>
                <w:tcPr>
                  <w:tcW w:w="723"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1.3</w:t>
                  </w:r>
                </w:p>
              </w:tc>
              <w:tc>
                <w:tcPr>
                  <w:tcW w:w="723"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60</w:t>
                  </w:r>
                </w:p>
              </w:tc>
              <w:tc>
                <w:tcPr>
                  <w:tcW w:w="742"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2" w:type="dxa"/>
                  <w:vMerge w:val="continue"/>
                  <w:noWrap w:val="0"/>
                  <w:vAlign w:val="center"/>
                </w:tcPr>
                <w:p/>
              </w:tc>
              <w:tc>
                <w:tcPr>
                  <w:tcW w:w="1140" w:type="dxa"/>
                  <w:vMerge w:val="continue"/>
                  <w:noWrap w:val="0"/>
                  <w:vAlign w:val="center"/>
                </w:tcPr>
                <w:p/>
              </w:tc>
              <w:tc>
                <w:tcPr>
                  <w:tcW w:w="1072"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22:59</w:t>
                  </w:r>
                </w:p>
              </w:tc>
              <w:tc>
                <w:tcPr>
                  <w:tcW w:w="770"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夜间</w:t>
                  </w:r>
                </w:p>
              </w:tc>
              <w:tc>
                <w:tcPr>
                  <w:tcW w:w="1150"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46.2</w:t>
                  </w:r>
                </w:p>
              </w:tc>
              <w:tc>
                <w:tcPr>
                  <w:tcW w:w="1091"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生产噪声</w:t>
                  </w:r>
                </w:p>
              </w:tc>
              <w:tc>
                <w:tcPr>
                  <w:tcW w:w="723"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1.4</w:t>
                  </w:r>
                </w:p>
              </w:tc>
              <w:tc>
                <w:tcPr>
                  <w:tcW w:w="723"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50</w:t>
                  </w:r>
                </w:p>
              </w:tc>
              <w:tc>
                <w:tcPr>
                  <w:tcW w:w="742" w:type="dxa"/>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23" w:type="dxa"/>
                  <w:gridSpan w:val="9"/>
                  <w:noWrap w:val="0"/>
                  <w:vAlign w:val="center"/>
                </w:tcPr>
                <w:p>
                  <w:pPr>
                    <w:keepNext w:val="0"/>
                    <w:keepLines w:val="0"/>
                    <w:pageBreakBefore w:val="0"/>
                    <w:widowControl/>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注 : 1、采样时间段为昼间（06:00-22:00），夜间（22:00-06:00）；</w:t>
                  </w:r>
                </w:p>
                <w:p>
                  <w:pPr>
                    <w:ind w:firstLine="420" w:firstLineChars="200"/>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2、执行</w:t>
                  </w:r>
                  <w:r>
                    <w:rPr>
                      <w:rFonts w:hint="default" w:ascii="Times New Roman" w:hAnsi="Times New Roman" w:eastAsia="宋体" w:cs="Times New Roman"/>
                      <w:color w:val="auto"/>
                      <w:sz w:val="24"/>
                      <w:szCs w:val="24"/>
                      <w:lang w:bidi="ar-SA"/>
                    </w:rPr>
                    <w:t>《</w:t>
                  </w:r>
                  <w:r>
                    <w:rPr>
                      <w:rFonts w:hint="default" w:ascii="Times New Roman" w:hAnsi="Times New Roman" w:eastAsia="宋体" w:cs="Times New Roman"/>
                      <w:color w:val="auto"/>
                      <w:sz w:val="21"/>
                      <w:szCs w:val="21"/>
                      <w:lang w:val="en-US" w:eastAsia="zh-CN" w:bidi="ar-SA"/>
                    </w:rPr>
                    <w:t>工业企业厂界环境噪声排放标准</w:t>
                  </w:r>
                  <w:r>
                    <w:rPr>
                      <w:rFonts w:hint="default" w:ascii="Times New Roman" w:hAnsi="Times New Roman" w:eastAsia="宋体" w:cs="Times New Roman"/>
                      <w:color w:val="auto"/>
                      <w:sz w:val="24"/>
                      <w:szCs w:val="24"/>
                      <w:lang w:bidi="ar-SA"/>
                    </w:rPr>
                    <w:t>》</w:t>
                  </w:r>
                  <w:r>
                    <w:rPr>
                      <w:rFonts w:hint="default" w:ascii="Times New Roman" w:hAnsi="Times New Roman" w:eastAsia="宋体" w:cs="Times New Roman"/>
                      <w:color w:val="auto"/>
                      <w:sz w:val="21"/>
                      <w:szCs w:val="21"/>
                      <w:lang w:val="en-US" w:eastAsia="zh-CN" w:bidi="ar-SA"/>
                    </w:rPr>
                    <w:t>（GB12348-2008）中的2类标准</w:t>
                  </w:r>
                  <w:r>
                    <w:rPr>
                      <w:rFonts w:hint="eastAsia" w:ascii="Times New Roman" w:hAnsi="Times New Roman" w:eastAsia="宋体" w:cs="Times New Roman"/>
                      <w:color w:val="auto"/>
                      <w:sz w:val="21"/>
                      <w:szCs w:val="21"/>
                      <w:lang w:val="en-US" w:eastAsia="zh-CN" w:bidi="ar-SA"/>
                    </w:rPr>
                    <w:t>。</w:t>
                  </w:r>
                </w:p>
              </w:tc>
            </w:tr>
          </w:tbl>
          <w:p>
            <w:pPr>
              <w:pStyle w:val="9"/>
              <w:keepNext w:val="0"/>
              <w:keepLines w:val="0"/>
              <w:pageBreakBefore w:val="0"/>
              <w:widowControl w:val="0"/>
              <w:kinsoku/>
              <w:wordWrap/>
              <w:overflowPunct/>
              <w:topLinePunct w:val="0"/>
              <w:autoSpaceDE/>
              <w:autoSpaceDN/>
              <w:bidi w:val="0"/>
              <w:adjustRightInd/>
              <w:snapToGrid/>
              <w:ind w:firstLine="0"/>
              <w:textAlignment w:val="auto"/>
              <w:rPr>
                <w:rFonts w:hint="default" w:ascii="Times New Roman" w:hAnsi="Times New Roman" w:eastAsia="宋体" w:cs="Times New Roman"/>
                <w:color w:val="000000"/>
                <w:sz w:val="24"/>
                <w:szCs w:val="24"/>
              </w:rPr>
            </w:pPr>
          </w:p>
          <w:p>
            <w:pPr>
              <w:autoSpaceDE w:val="0"/>
              <w:autoSpaceDN w:val="0"/>
              <w:adjustRightInd w:val="0"/>
              <w:snapToGrid w:val="0"/>
              <w:spacing w:line="400" w:lineRule="exact"/>
              <w:ind w:firstLine="0" w:firstLineChars="0"/>
              <w:rPr>
                <w:rFonts w:hint="eastAsia" w:ascii="宋体" w:hAnsi="宋体" w:eastAsia="宋体" w:cs="宋体"/>
                <w:b/>
                <w:sz w:val="24"/>
                <w:szCs w:val="24"/>
              </w:rPr>
            </w:pPr>
            <w:r>
              <w:rPr>
                <w:rFonts w:hint="eastAsia" w:ascii="宋体" w:hAnsi="宋体" w:eastAsia="宋体" w:cs="宋体"/>
                <w:b/>
                <w:sz w:val="24"/>
                <w:szCs w:val="24"/>
                <w:lang w:val="en-US" w:eastAsia="zh-CN"/>
              </w:rPr>
              <w:t>3</w:t>
            </w:r>
            <w:r>
              <w:rPr>
                <w:rFonts w:hint="eastAsia" w:ascii="宋体" w:hAnsi="宋体" w:eastAsia="宋体" w:cs="宋体"/>
                <w:b/>
                <w:sz w:val="24"/>
                <w:szCs w:val="24"/>
              </w:rPr>
              <w:t>、总量核算</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本项目生产废水循环利用，不外排</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不涉及</w:t>
            </w:r>
            <w:r>
              <w:rPr>
                <w:rFonts w:hint="default" w:ascii="Times New Roman" w:hAnsi="Times New Roman" w:eastAsia="宋体" w:cs="Times New Roman"/>
                <w:sz w:val="24"/>
                <w:szCs w:val="24"/>
              </w:rPr>
              <w:t>COD、NH3-N</w:t>
            </w:r>
            <w:r>
              <w:rPr>
                <w:rFonts w:hint="eastAsia" w:ascii="Times New Roman" w:hAnsi="Times New Roman" w:eastAsia="宋体" w:cs="Times New Roman"/>
                <w:sz w:val="24"/>
                <w:szCs w:val="24"/>
                <w:lang w:val="en-US" w:eastAsia="zh-CN"/>
              </w:rPr>
              <w:t>总量</w:t>
            </w:r>
            <w:r>
              <w:rPr>
                <w:rFonts w:hint="default" w:ascii="Times New Roman" w:hAnsi="Times New Roman" w:eastAsia="宋体" w:cs="Times New Roman"/>
                <w:sz w:val="24"/>
                <w:szCs w:val="24"/>
              </w:rPr>
              <w:t>。废气</w:t>
            </w:r>
            <w:r>
              <w:rPr>
                <w:rFonts w:hint="eastAsia" w:ascii="Times New Roman" w:hAnsi="Times New Roman" w:eastAsia="宋体" w:cs="Times New Roman"/>
                <w:sz w:val="24"/>
                <w:szCs w:val="24"/>
                <w:lang w:val="en-US" w:eastAsia="zh-CN"/>
              </w:rPr>
              <w:t>为无组织废气</w:t>
            </w:r>
            <w:r>
              <w:rPr>
                <w:rFonts w:hint="default" w:ascii="Times New Roman" w:hAnsi="Times New Roman" w:eastAsia="宋体" w:cs="Times New Roman"/>
                <w:sz w:val="24"/>
                <w:szCs w:val="24"/>
              </w:rPr>
              <w:t>不产生SO2和NOx，本项目不涉及总量控制指标。</w:t>
            </w:r>
          </w:p>
          <w:p>
            <w:pPr>
              <w:pStyle w:val="8"/>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pStyle w:val="8"/>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pStyle w:val="8"/>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pStyle w:val="8"/>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pStyle w:val="8"/>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pStyle w:val="8"/>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pStyle w:val="8"/>
              <w:rPr>
                <w:rFonts w:hint="default"/>
              </w:rPr>
            </w:pPr>
          </w:p>
          <w:p>
            <w:pPr>
              <w:rPr>
                <w:rFonts w:hint="default" w:ascii="Times New Roman" w:hAnsi="Times New Roman" w:eastAsia="宋体" w:cs="Times New Roman"/>
                <w:sz w:val="24"/>
                <w:szCs w:val="24"/>
              </w:rPr>
            </w:pPr>
          </w:p>
        </w:tc>
      </w:tr>
    </w:tbl>
    <w:p>
      <w:pPr>
        <w:pStyle w:val="6"/>
        <w:keepNext/>
        <w:keepLines/>
        <w:pageBreakBefore w:val="0"/>
        <w:widowControl/>
        <w:kinsoku/>
        <w:wordWrap/>
        <w:overflowPunct/>
        <w:topLinePunct w:val="0"/>
        <w:autoSpaceDE/>
        <w:autoSpaceDN/>
        <w:bidi w:val="0"/>
        <w:adjustRightInd/>
        <w:snapToGrid w:val="0"/>
        <w:spacing w:before="0" w:beforeLines="0" w:after="0" w:afterLines="0" w:line="240" w:lineRule="auto"/>
        <w:textAlignment w:val="auto"/>
        <w:rPr>
          <w:rFonts w:hint="default" w:ascii="Times New Roman" w:hAnsi="Times New Roman" w:eastAsia="宋体" w:cs="Times New Roman"/>
        </w:rPr>
      </w:pPr>
      <w:r>
        <w:rPr>
          <w:rFonts w:hint="default" w:ascii="Times New Roman" w:hAnsi="Times New Roman" w:eastAsia="宋体" w:cs="Times New Roman"/>
        </w:rPr>
        <w:t>表八</w:t>
      </w:r>
    </w:p>
    <w:tbl>
      <w:tblPr>
        <w:tblStyle w:val="24"/>
        <w:tblW w:w="876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7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86" w:hRule="atLeast"/>
          <w:jc w:val="center"/>
        </w:trPr>
        <w:tc>
          <w:tcPr>
            <w:tcW w:w="8760" w:type="dxa"/>
            <w:noWrap w:val="0"/>
            <w:vAlign w:val="top"/>
          </w:tcPr>
          <w:p>
            <w:pPr>
              <w:spacing w:before="48" w:beforeLines="20" w:line="400" w:lineRule="exact"/>
              <w:ind w:firstLine="0" w:firstLineChars="0"/>
              <w:rPr>
                <w:rFonts w:hint="default" w:ascii="Times New Roman" w:hAnsi="Times New Roman" w:eastAsia="宋体" w:cs="Times New Roman"/>
                <w:b/>
                <w:sz w:val="24"/>
                <w:szCs w:val="24"/>
              </w:rPr>
            </w:pPr>
            <w:r>
              <w:rPr>
                <w:rFonts w:hint="default" w:ascii="Times New Roman" w:hAnsi="Times New Roman" w:eastAsia="宋体" w:cs="Times New Roman"/>
                <w:b/>
                <w:color w:val="000000"/>
                <w:sz w:val="24"/>
                <w:szCs w:val="24"/>
              </w:rPr>
              <w:t>验收监测结论</w:t>
            </w:r>
          </w:p>
          <w:p>
            <w:pPr>
              <w:spacing w:line="400" w:lineRule="exact"/>
              <w:ind w:firstLine="0" w:firstLineChars="0"/>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1、废气</w:t>
            </w:r>
          </w:p>
          <w:p>
            <w:pPr>
              <w:spacing w:line="400" w:lineRule="exact"/>
              <w:ind w:firstLine="42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本项目产生的废气主要</w:t>
            </w:r>
            <w:r>
              <w:rPr>
                <w:rFonts w:hint="eastAsia" w:ascii="Times New Roman" w:hAnsi="Times New Roman" w:eastAsia="宋体" w:cs="Times New Roman"/>
                <w:sz w:val="24"/>
                <w:szCs w:val="24"/>
                <w:lang w:val="en-US" w:eastAsia="zh-CN"/>
              </w:rPr>
              <w:t>为</w:t>
            </w:r>
            <w:r>
              <w:rPr>
                <w:rFonts w:hint="default" w:ascii="Times New Roman" w:hAnsi="Times New Roman" w:eastAsia="宋体" w:cs="Times New Roman"/>
                <w:sz w:val="24"/>
                <w:szCs w:val="24"/>
              </w:rPr>
              <w:t>无组织排放的颗粒物。监测结果表明：厂界无组织颗粒物最大值达到</w:t>
            </w:r>
            <w:r>
              <w:rPr>
                <w:rFonts w:hint="default" w:ascii="Times New Roman" w:hAnsi="Times New Roman" w:eastAsia="宋体" w:cs="Times New Roman"/>
                <w:sz w:val="24"/>
                <w:szCs w:val="24"/>
                <w:lang w:eastAsia="zh-CN"/>
              </w:rPr>
              <w:t>《煤炭工业污染物排放标准》（</w:t>
            </w:r>
            <w:r>
              <w:rPr>
                <w:rFonts w:hint="default" w:ascii="Times New Roman" w:hAnsi="Times New Roman" w:eastAsia="宋体" w:cs="Times New Roman"/>
                <w:sz w:val="24"/>
                <w:szCs w:val="24"/>
                <w:lang w:val="en-US" w:eastAsia="zh-CN"/>
              </w:rPr>
              <w:t>GB 20426-2006</w:t>
            </w:r>
            <w:r>
              <w:rPr>
                <w:rFonts w:hint="default" w:ascii="Times New Roman" w:hAnsi="Times New Roman" w:eastAsia="宋体" w:cs="Times New Roman"/>
                <w:sz w:val="24"/>
                <w:szCs w:val="24"/>
                <w:lang w:eastAsia="zh-CN"/>
              </w:rPr>
              <w:t>）表</w:t>
            </w:r>
            <w:r>
              <w:rPr>
                <w:rFonts w:hint="default" w:ascii="Times New Roman" w:hAnsi="Times New Roman" w:eastAsia="宋体" w:cs="Times New Roman"/>
                <w:sz w:val="24"/>
                <w:szCs w:val="24"/>
                <w:lang w:val="en-US" w:eastAsia="zh-CN"/>
              </w:rPr>
              <w:t>5煤炭工业无组织排放限值</w:t>
            </w:r>
            <w:r>
              <w:rPr>
                <w:rFonts w:hint="default" w:ascii="Times New Roman" w:hAnsi="Times New Roman" w:eastAsia="宋体" w:cs="Times New Roman"/>
                <w:sz w:val="24"/>
                <w:szCs w:val="24"/>
              </w:rPr>
              <w:t>要求。</w:t>
            </w:r>
            <w:r>
              <w:rPr>
                <w:rFonts w:hint="eastAsia" w:ascii="Times New Roman" w:hAnsi="Times New Roman" w:eastAsia="宋体" w:cs="Times New Roman"/>
                <w:sz w:val="24"/>
                <w:szCs w:val="24"/>
                <w:lang w:val="en-US" w:eastAsia="zh-CN"/>
              </w:rPr>
              <w:t>区域大气环境质量良好。</w:t>
            </w:r>
          </w:p>
          <w:p>
            <w:pPr>
              <w:spacing w:line="400" w:lineRule="exact"/>
              <w:ind w:firstLine="0" w:firstLineChars="0"/>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2、厂界噪声</w:t>
            </w:r>
          </w:p>
          <w:p>
            <w:pPr>
              <w:spacing w:line="480" w:lineRule="exact"/>
              <w:ind w:firstLine="42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本项目在运营过程中产生噪声的设备主要有跳汰机、脱水筛、压滤机等。这些设备产生的噪音较小，一般在70～98dB(A)，机械设备都放在厂房内，噪声经距离衰减和基础减震作用后，对周围环境影响不大。</w:t>
            </w:r>
            <w:r>
              <w:rPr>
                <w:rFonts w:hint="eastAsia" w:ascii="Times New Roman" w:hAnsi="Times New Roman" w:eastAsia="宋体" w:cs="Times New Roman"/>
                <w:sz w:val="24"/>
                <w:szCs w:val="24"/>
                <w:highlight w:val="none"/>
                <w:lang w:val="en-US" w:eastAsia="zh-CN"/>
              </w:rPr>
              <w:t>根据</w:t>
            </w:r>
            <w:r>
              <w:rPr>
                <w:rFonts w:hint="default" w:ascii="Times New Roman" w:hAnsi="Times New Roman" w:eastAsia="宋体" w:cs="Times New Roman"/>
                <w:sz w:val="24"/>
                <w:szCs w:val="24"/>
                <w:highlight w:val="none"/>
              </w:rPr>
              <w:t>噪声监测结果表明：</w:t>
            </w:r>
            <w:r>
              <w:rPr>
                <w:rFonts w:hint="eastAsia" w:ascii="Times New Roman" w:hAnsi="Times New Roman" w:eastAsia="宋体" w:cs="Times New Roman"/>
                <w:sz w:val="24"/>
                <w:szCs w:val="24"/>
                <w:highlight w:val="none"/>
                <w:lang w:val="en-US" w:eastAsia="zh-CN"/>
              </w:rPr>
              <w:t>厂界四周均</w:t>
            </w:r>
            <w:r>
              <w:rPr>
                <w:rFonts w:hint="default" w:ascii="Times New Roman" w:hAnsi="Times New Roman" w:eastAsia="宋体" w:cs="Times New Roman"/>
                <w:sz w:val="24"/>
                <w:szCs w:val="24"/>
                <w:highlight w:val="none"/>
              </w:rPr>
              <w:t>达到《工业企业厂界环境噪声排放标准》GB12348-2008中2类噪声排放</w:t>
            </w:r>
            <w:r>
              <w:rPr>
                <w:rFonts w:hint="default" w:ascii="Times New Roman" w:hAnsi="Times New Roman" w:eastAsia="宋体" w:cs="Times New Roman"/>
                <w:color w:val="000000"/>
                <w:sz w:val="24"/>
                <w:szCs w:val="24"/>
                <w:highlight w:val="none"/>
              </w:rPr>
              <w:t>限值要求</w:t>
            </w:r>
            <w:r>
              <w:rPr>
                <w:rFonts w:hint="default" w:ascii="Times New Roman" w:hAnsi="Times New Roman" w:eastAsia="宋体" w:cs="Times New Roman"/>
                <w:sz w:val="24"/>
                <w:szCs w:val="24"/>
                <w:highlight w:val="none"/>
              </w:rPr>
              <w:t>。</w:t>
            </w:r>
          </w:p>
          <w:p>
            <w:pPr>
              <w:spacing w:line="400" w:lineRule="exact"/>
              <w:ind w:firstLine="0" w:firstLineChars="0"/>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3、废水</w:t>
            </w:r>
          </w:p>
          <w:p>
            <w:pPr>
              <w:spacing w:after="0"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本项目运营期项目生产废水循环使用不外排</w:t>
            </w:r>
            <w:r>
              <w:rPr>
                <w:rFonts w:hint="eastAsia" w:ascii="Times New Roman" w:hAnsi="Times New Roman" w:eastAsia="宋体" w:cs="Times New Roman"/>
                <w:color w:val="000000"/>
                <w:sz w:val="24"/>
                <w:szCs w:val="24"/>
                <w:lang w:eastAsia="zh-CN"/>
              </w:rPr>
              <w:t>；初期雨水收集沉淀后回用于厂区洒水抑尘；产生的生活污水经龙宫煤矿生活污水处理站处理后达标排放。</w:t>
            </w:r>
            <w:r>
              <w:rPr>
                <w:rFonts w:hint="default" w:ascii="Times New Roman" w:hAnsi="Times New Roman" w:eastAsia="宋体" w:cs="Times New Roman"/>
                <w:color w:val="000000"/>
                <w:sz w:val="24"/>
                <w:szCs w:val="24"/>
              </w:rPr>
              <w:t>全厂无废水外排。</w:t>
            </w:r>
          </w:p>
          <w:p>
            <w:pPr>
              <w:pStyle w:val="2"/>
              <w:numPr>
                <w:ilvl w:val="0"/>
                <w:numId w:val="3"/>
              </w:numPr>
              <w:rPr>
                <w:rFonts w:hint="eastAsia"/>
                <w:b/>
                <w:bCs/>
                <w:lang w:val="en-US" w:eastAsia="zh-CN"/>
              </w:rPr>
            </w:pPr>
            <w:r>
              <w:rPr>
                <w:rFonts w:hint="eastAsia"/>
                <w:b/>
                <w:bCs/>
                <w:lang w:val="en-US" w:eastAsia="zh-CN"/>
              </w:rPr>
              <w:t>固废</w:t>
            </w:r>
          </w:p>
          <w:p>
            <w:pPr>
              <w:widowControl w:val="0"/>
              <w:adjustRightInd/>
              <w:snapToGrid/>
              <w:spacing w:after="0" w:line="360" w:lineRule="auto"/>
              <w:ind w:firstLine="480" w:firstLineChars="200"/>
              <w:jc w:val="both"/>
              <w:rPr>
                <w:rFonts w:hint="default"/>
                <w:lang w:val="en-US" w:eastAsia="zh-CN"/>
              </w:rPr>
            </w:pPr>
            <w:r>
              <w:rPr>
                <w:rFonts w:hint="default" w:ascii="Times New Roman" w:hAnsi="Times New Roman" w:eastAsia="宋体" w:cs="Times New Roman"/>
                <w:color w:val="000000"/>
                <w:spacing w:val="0"/>
                <w:kern w:val="0"/>
                <w:sz w:val="24"/>
                <w:szCs w:val="21"/>
              </w:rPr>
              <w:t>本项目产生的固体废物主要为生活垃圾、洗矸石及煤泥。生活垃圾经</w:t>
            </w:r>
            <w:r>
              <w:rPr>
                <w:rFonts w:hint="default" w:ascii="Times New Roman" w:hAnsi="Times New Roman" w:eastAsia="宋体" w:cs="Times New Roman"/>
                <w:color w:val="000000"/>
                <w:spacing w:val="0"/>
                <w:kern w:val="2"/>
                <w:sz w:val="24"/>
                <w:szCs w:val="24"/>
              </w:rPr>
              <w:t>分类收集后按时交由环卫部门统一处理。洗矸石售与当地砖厂进行制砖等综合利用，煤泥售于</w:t>
            </w:r>
            <w:r>
              <w:rPr>
                <w:rFonts w:hint="eastAsia" w:ascii="Times New Roman" w:hAnsi="Times New Roman" w:eastAsia="宋体" w:cs="Times New Roman"/>
                <w:color w:val="000000"/>
                <w:spacing w:val="0"/>
                <w:kern w:val="2"/>
                <w:sz w:val="24"/>
                <w:szCs w:val="24"/>
                <w:lang w:val="en-US" w:eastAsia="zh-CN"/>
              </w:rPr>
              <w:t>洗</w:t>
            </w:r>
            <w:r>
              <w:rPr>
                <w:rFonts w:hint="default" w:ascii="Times New Roman" w:hAnsi="Times New Roman" w:eastAsia="宋体" w:cs="Times New Roman"/>
                <w:color w:val="000000"/>
                <w:spacing w:val="0"/>
                <w:kern w:val="2"/>
                <w:sz w:val="24"/>
                <w:szCs w:val="24"/>
              </w:rPr>
              <w:t>煤厂进行型煤生产，</w:t>
            </w:r>
            <w:r>
              <w:rPr>
                <w:rFonts w:hint="eastAsia" w:ascii="Times New Roman" w:hAnsi="Times New Roman" w:eastAsia="宋体" w:cs="Times New Roman"/>
                <w:color w:val="000000"/>
                <w:spacing w:val="0"/>
                <w:kern w:val="2"/>
                <w:sz w:val="24"/>
                <w:szCs w:val="24"/>
                <w:lang w:val="en-US" w:eastAsia="zh-CN"/>
              </w:rPr>
              <w:t>废机油收集存放于危废暂存间，由资质单位回收处理，</w:t>
            </w:r>
            <w:r>
              <w:rPr>
                <w:rFonts w:hint="default" w:ascii="Times New Roman" w:hAnsi="Times New Roman" w:eastAsia="宋体" w:cs="Times New Roman"/>
                <w:color w:val="000000"/>
                <w:spacing w:val="0"/>
                <w:kern w:val="2"/>
                <w:sz w:val="24"/>
                <w:szCs w:val="24"/>
              </w:rPr>
              <w:t>因此本项目产生的固废都得到了有效处理</w:t>
            </w:r>
            <w:r>
              <w:rPr>
                <w:rFonts w:hint="default" w:ascii="Times New Roman" w:hAnsi="Times New Roman" w:eastAsia="宋体" w:cs="Times New Roman"/>
                <w:color w:val="000000"/>
                <w:spacing w:val="0"/>
                <w:kern w:val="0"/>
                <w:sz w:val="24"/>
                <w:szCs w:val="21"/>
              </w:rPr>
              <w:t>，项目</w:t>
            </w:r>
            <w:r>
              <w:rPr>
                <w:rFonts w:hint="default" w:ascii="Times New Roman" w:hAnsi="Times New Roman" w:eastAsia="宋体" w:cs="Times New Roman"/>
                <w:color w:val="000000"/>
                <w:spacing w:val="0"/>
                <w:kern w:val="2"/>
                <w:sz w:val="24"/>
                <w:szCs w:val="21"/>
              </w:rPr>
              <w:t>固废对周边环境造成的影响较小。</w:t>
            </w:r>
          </w:p>
          <w:p>
            <w:pPr>
              <w:spacing w:line="400" w:lineRule="exact"/>
              <w:ind w:firstLine="0" w:firstLineChars="0"/>
              <w:rPr>
                <w:rFonts w:hint="default" w:ascii="Times New Roman" w:hAnsi="Times New Roman" w:eastAsia="宋体" w:cs="Times New Roman"/>
                <w:b/>
                <w:sz w:val="24"/>
                <w:szCs w:val="24"/>
              </w:rPr>
            </w:pPr>
            <w:r>
              <w:rPr>
                <w:rFonts w:hint="eastAsia" w:ascii="Times New Roman" w:hAnsi="Times New Roman" w:eastAsia="宋体" w:cs="Times New Roman"/>
                <w:b/>
                <w:sz w:val="24"/>
                <w:szCs w:val="24"/>
                <w:lang w:val="en-US" w:eastAsia="zh-CN"/>
              </w:rPr>
              <w:t>5</w:t>
            </w:r>
            <w:r>
              <w:rPr>
                <w:rFonts w:hint="default" w:ascii="Times New Roman" w:hAnsi="Times New Roman" w:eastAsia="宋体" w:cs="Times New Roman"/>
                <w:b/>
                <w:sz w:val="24"/>
                <w:szCs w:val="24"/>
              </w:rPr>
              <w:t>、工程建设对环境的影响</w:t>
            </w:r>
          </w:p>
          <w:p>
            <w:pPr>
              <w:spacing w:line="360" w:lineRule="auto"/>
              <w:ind w:firstLine="42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本项目在采取环评规定的环保措施之后，大气污染物可得到有效控制，实现达标排放；生活污水</w:t>
            </w:r>
            <w:r>
              <w:rPr>
                <w:rFonts w:hint="eastAsia" w:ascii="Times New Roman" w:hAnsi="Times New Roman" w:eastAsia="宋体" w:cs="Times New Roman"/>
                <w:color w:val="000000"/>
                <w:sz w:val="24"/>
                <w:szCs w:val="24"/>
                <w:lang w:eastAsia="zh-CN"/>
              </w:rPr>
              <w:t>沉淀后</w:t>
            </w:r>
            <w:r>
              <w:rPr>
                <w:rFonts w:hint="default" w:ascii="Times New Roman" w:hAnsi="Times New Roman" w:eastAsia="宋体" w:cs="Times New Roman"/>
                <w:color w:val="000000"/>
                <w:sz w:val="24"/>
                <w:szCs w:val="24"/>
              </w:rPr>
              <w:t>用于厂区洒水抑尘；固体废物得到合理处置；设备噪声经降噪处理之后实现厂界达标排放。因此，本项目建设对区域环境影响较小，项目建设后区域环境质量基本维持现状。</w:t>
            </w:r>
          </w:p>
          <w:p>
            <w:pPr>
              <w:pStyle w:val="2"/>
              <w:numPr>
                <w:numId w:val="0"/>
              </w:numPr>
              <w:spacing w:line="360" w:lineRule="auto"/>
              <w:ind w:leftChars="0"/>
              <w:rPr>
                <w:rFonts w:hint="eastAsia" w:ascii="Times New Roman" w:hAnsi="Times New Roman" w:cs="Times New Roman"/>
                <w:b/>
                <w:bCs/>
                <w:color w:val="000000"/>
                <w:sz w:val="24"/>
                <w:szCs w:val="24"/>
                <w:lang w:val="en-US" w:eastAsia="zh-CN"/>
              </w:rPr>
            </w:pPr>
            <w:r>
              <w:rPr>
                <w:rFonts w:hint="eastAsia" w:ascii="Times New Roman" w:hAnsi="Times New Roman" w:cs="Times New Roman"/>
                <w:b/>
                <w:bCs/>
                <w:color w:val="000000"/>
                <w:sz w:val="24"/>
                <w:szCs w:val="24"/>
                <w:lang w:val="en-US" w:eastAsia="zh-CN"/>
              </w:rPr>
              <w:t>6、建议</w:t>
            </w:r>
          </w:p>
          <w:p>
            <w:pPr>
              <w:pStyle w:val="3"/>
              <w:keepNext w:val="0"/>
              <w:keepLines w:val="0"/>
              <w:pageBreakBefore w:val="0"/>
              <w:widowControl/>
              <w:numPr>
                <w:numId w:val="0"/>
              </w:numPr>
              <w:kinsoku/>
              <w:wordWrap/>
              <w:overflowPunct/>
              <w:topLinePunct w:val="0"/>
              <w:autoSpaceDE/>
              <w:autoSpaceDN/>
              <w:bidi w:val="0"/>
              <w:adjustRightInd w:val="0"/>
              <w:snapToGrid w:val="0"/>
              <w:spacing w:after="0" w:line="360" w:lineRule="auto"/>
              <w:ind w:leftChars="0" w:firstLine="240" w:firstLineChars="1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（1）建议本项目不断完善环境管理制度，规范各项操作，确保各环保设施正常运行日常生产中切实落实环评及其批复的要求，确保污染物排放达标；</w:t>
            </w:r>
          </w:p>
          <w:p>
            <w:pPr>
              <w:pStyle w:val="3"/>
              <w:keepNext w:val="0"/>
              <w:keepLines w:val="0"/>
              <w:pageBreakBefore w:val="0"/>
              <w:widowControl/>
              <w:numPr>
                <w:numId w:val="0"/>
              </w:numPr>
              <w:kinsoku/>
              <w:wordWrap/>
              <w:overflowPunct/>
              <w:topLinePunct w:val="0"/>
              <w:autoSpaceDE/>
              <w:autoSpaceDN/>
              <w:bidi w:val="0"/>
              <w:adjustRightInd w:val="0"/>
              <w:snapToGrid w:val="0"/>
              <w:spacing w:after="0" w:line="360" w:lineRule="auto"/>
              <w:ind w:leftChars="0" w:firstLine="240" w:firstLineChars="1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（2）委托有资质的监测单位，定期对外排放的污染物进行监测分析和记录，确保外排污染物的达标，降低排放事故风险；</w:t>
            </w:r>
          </w:p>
          <w:p>
            <w:pPr>
              <w:pStyle w:val="3"/>
              <w:keepNext w:val="0"/>
              <w:keepLines w:val="0"/>
              <w:pageBreakBefore w:val="0"/>
              <w:widowControl/>
              <w:numPr>
                <w:numId w:val="0"/>
              </w:numPr>
              <w:kinsoku/>
              <w:wordWrap/>
              <w:overflowPunct/>
              <w:topLinePunct w:val="0"/>
              <w:autoSpaceDE/>
              <w:autoSpaceDN/>
              <w:bidi w:val="0"/>
              <w:adjustRightInd w:val="0"/>
              <w:snapToGrid w:val="0"/>
              <w:spacing w:after="0" w:line="360" w:lineRule="auto"/>
              <w:ind w:leftChars="0" w:firstLine="240" w:firstLineChars="1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（3）企业应强化管理，树立环保意识，并由专人通过培训负责环保工作，建立健全环保设施运行的工作制度和污染源管理档案</w:t>
            </w:r>
          </w:p>
          <w:p>
            <w:pPr>
              <w:spacing w:line="400" w:lineRule="exact"/>
              <w:ind w:firstLine="0" w:firstLineChars="0"/>
              <w:rPr>
                <w:rFonts w:hint="default" w:ascii="Times New Roman" w:hAnsi="Times New Roman" w:eastAsia="宋体" w:cs="Times New Roman"/>
                <w:b/>
                <w:sz w:val="24"/>
                <w:szCs w:val="24"/>
              </w:rPr>
            </w:pPr>
            <w:r>
              <w:rPr>
                <w:rFonts w:hint="eastAsia" w:ascii="Times New Roman" w:hAnsi="Times New Roman" w:eastAsia="宋体" w:cs="Times New Roman"/>
                <w:b/>
                <w:sz w:val="24"/>
                <w:szCs w:val="24"/>
                <w:lang w:val="en-US" w:eastAsia="zh-CN"/>
              </w:rPr>
              <w:t>7</w:t>
            </w:r>
            <w:r>
              <w:rPr>
                <w:rFonts w:hint="default" w:ascii="Times New Roman" w:hAnsi="Times New Roman" w:eastAsia="宋体" w:cs="Times New Roman"/>
                <w:b/>
                <w:sz w:val="24"/>
                <w:szCs w:val="24"/>
              </w:rPr>
              <w:t>、总结论</w:t>
            </w:r>
          </w:p>
          <w:p>
            <w:pPr>
              <w:keepNext w:val="0"/>
              <w:keepLines w:val="0"/>
              <w:pageBreakBefore/>
              <w:widowControl w:val="0"/>
              <w:kinsoku/>
              <w:wordWrap/>
              <w:overflowPunct/>
              <w:topLinePunct w:val="0"/>
              <w:autoSpaceDE/>
              <w:autoSpaceDN/>
              <w:bidi w:val="0"/>
              <w:adjustRightInd w:val="0"/>
              <w:snapToGrid w:val="0"/>
              <w:spacing w:line="360" w:lineRule="auto"/>
              <w:ind w:firstLine="420"/>
              <w:textAlignment w:val="auto"/>
              <w:rPr>
                <w:rFonts w:hint="default"/>
              </w:rPr>
            </w:pPr>
            <w:r>
              <w:rPr>
                <w:rFonts w:hint="default" w:ascii="Times New Roman" w:hAnsi="Times New Roman" w:eastAsia="宋体" w:cs="Times New Roman"/>
                <w:color w:val="000000"/>
                <w:sz w:val="24"/>
                <w:szCs w:val="24"/>
                <w:lang w:eastAsia="zh-CN"/>
              </w:rPr>
              <w:t>金沙盛豪贸易有限公司</w:t>
            </w:r>
            <w:r>
              <w:rPr>
                <w:rFonts w:hint="default" w:ascii="Times New Roman" w:hAnsi="Times New Roman" w:eastAsia="宋体" w:cs="Times New Roman"/>
                <w:color w:val="000000"/>
                <w:sz w:val="24"/>
                <w:szCs w:val="24"/>
              </w:rPr>
              <w:t>严格遵守国家、省、市、县环境保护有关的法律、法规和规章制度，认真执行“环境保护三同时制度”，按照环评及批复进行建设，落实了环评批复中的相关要求，保证项目污染物排放浓度达标，确保项目达到国家、省、市、县有关环境保护的法律、法规和规章制度要求。</w:t>
            </w:r>
          </w:p>
          <w:p>
            <w:pPr>
              <w:pStyle w:val="2"/>
              <w:keepNext w:val="0"/>
              <w:keepLines w:val="0"/>
              <w:pageBreakBefore w:val="0"/>
              <w:widowControl w:val="0"/>
              <w:kinsoku/>
              <w:wordWrap/>
              <w:overflowPunct/>
              <w:topLinePunct w:val="0"/>
              <w:autoSpaceDE w:val="0"/>
              <w:autoSpaceDN w:val="0"/>
              <w:bidi w:val="0"/>
              <w:adjustRightInd w:val="0"/>
              <w:snapToGrid/>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000000"/>
                <w:sz w:val="24"/>
                <w:szCs w:val="24"/>
                <w:lang w:val="en-US" w:eastAsia="zh-CN"/>
              </w:rPr>
              <w:t>综上所述，本项目验收合格。</w:t>
            </w:r>
          </w:p>
          <w:p>
            <w:pPr>
              <w:spacing w:line="400" w:lineRule="exact"/>
              <w:rPr>
                <w:rFonts w:hint="default" w:ascii="Times New Roman" w:hAnsi="Times New Roman" w:eastAsia="宋体" w:cs="Times New Roman"/>
                <w:sz w:val="24"/>
                <w:szCs w:val="24"/>
              </w:rPr>
            </w:pPr>
          </w:p>
        </w:tc>
      </w:tr>
    </w:tbl>
    <w:p>
      <w:pPr>
        <w:rPr>
          <w:rFonts w:hint="default" w:ascii="Times New Roman" w:hAnsi="Times New Roman" w:eastAsia="宋体" w:cs="Times New Roma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0"/>
        <w:rPr>
          <w:rFonts w:hint="eastAsia" w:ascii="宋体" w:hAnsi="宋体" w:eastAsia="宋体" w:cs="宋体"/>
          <w:b/>
          <w:color w:val="000000"/>
          <w:sz w:val="21"/>
          <w:szCs w:val="21"/>
        </w:rPr>
      </w:pPr>
      <w:bookmarkStart w:id="77" w:name="_Toc534622072"/>
      <w:r>
        <w:rPr>
          <w:rFonts w:hint="eastAsia" w:ascii="宋体" w:hAnsi="宋体" w:eastAsia="宋体" w:cs="宋体"/>
          <w:b/>
          <w:color w:val="000000"/>
          <w:sz w:val="21"/>
          <w:szCs w:val="21"/>
        </w:rPr>
        <w:t>建设项目竣工环境保护“三同时”验收登记表</w:t>
      </w:r>
      <w:bookmarkEnd w:id="77"/>
    </w:p>
    <w:p>
      <w:pPr>
        <w:keepNext w:val="0"/>
        <w:keepLines w:val="0"/>
        <w:pageBreakBefore w:val="0"/>
        <w:widowControl/>
        <w:kinsoku/>
        <w:wordWrap/>
        <w:overflowPunct/>
        <w:topLinePunct w:val="0"/>
        <w:autoSpaceDE/>
        <w:autoSpaceDN/>
        <w:bidi w:val="0"/>
        <w:adjustRightInd w:val="0"/>
        <w:snapToGrid w:val="0"/>
        <w:spacing w:after="0" w:line="240" w:lineRule="auto"/>
        <w:ind w:firstLine="422"/>
        <w:jc w:val="center"/>
        <w:textAlignment w:val="auto"/>
        <w:outlineLvl w:val="0"/>
        <w:rPr>
          <w:rFonts w:hint="eastAsia" w:ascii="宋体" w:hAnsi="宋体" w:eastAsia="宋体" w:cs="宋体"/>
          <w:b/>
          <w:color w:val="000000"/>
          <w:sz w:val="21"/>
          <w:szCs w:val="21"/>
        </w:rPr>
      </w:pPr>
    </w:p>
    <w:p>
      <w:pPr>
        <w:keepNext w:val="0"/>
        <w:keepLines w:val="0"/>
        <w:pageBreakBefore w:val="0"/>
        <w:widowControl/>
        <w:kinsoku/>
        <w:wordWrap/>
        <w:overflowPunct/>
        <w:topLinePunct w:val="0"/>
        <w:autoSpaceDE/>
        <w:autoSpaceDN/>
        <w:bidi w:val="0"/>
        <w:adjustRightInd w:val="0"/>
        <w:snapToGrid w:val="0"/>
        <w:spacing w:after="0" w:line="240" w:lineRule="auto"/>
        <w:ind w:firstLine="422"/>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填表单位（盖章）：</w:t>
      </w:r>
      <w:r>
        <w:rPr>
          <w:rFonts w:hint="eastAsia" w:ascii="宋体" w:hAnsi="宋体" w:eastAsia="宋体" w:cs="宋体"/>
          <w:b w:val="0"/>
          <w:bCs/>
          <w:color w:val="000000"/>
          <w:sz w:val="21"/>
          <w:szCs w:val="21"/>
          <w:lang w:eastAsia="zh-CN"/>
        </w:rPr>
        <w:t>金沙盛豪贸易有限公司</w:t>
      </w:r>
      <w:r>
        <w:rPr>
          <w:rFonts w:hint="eastAsia" w:ascii="宋体" w:hAnsi="宋体" w:eastAsia="宋体" w:cs="宋体"/>
          <w:b/>
          <w:color w:val="000000"/>
          <w:sz w:val="21"/>
          <w:szCs w:val="21"/>
        </w:rPr>
        <w:t xml:space="preserve">      填表人（签字）：                            项目经办人（签字）：</w:t>
      </w:r>
    </w:p>
    <w:tbl>
      <w:tblPr>
        <w:tblStyle w:val="24"/>
        <w:tblW w:w="15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9"/>
        <w:gridCol w:w="167"/>
        <w:gridCol w:w="1118"/>
        <w:gridCol w:w="527"/>
        <w:gridCol w:w="758"/>
        <w:gridCol w:w="1287"/>
        <w:gridCol w:w="1167"/>
        <w:gridCol w:w="850"/>
        <w:gridCol w:w="557"/>
        <w:gridCol w:w="830"/>
        <w:gridCol w:w="1225"/>
        <w:gridCol w:w="738"/>
        <w:gridCol w:w="287"/>
        <w:gridCol w:w="950"/>
        <w:gridCol w:w="483"/>
        <w:gridCol w:w="742"/>
        <w:gridCol w:w="1503"/>
        <w:gridCol w:w="1123"/>
        <w:gridCol w:w="112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restart"/>
            <w:tcBorders>
              <w:top w:val="single" w:color="auto" w:sz="8" w:space="0"/>
              <w:left w:val="single" w:color="auto" w:sz="8" w:space="0"/>
              <w:bottom w:val="single" w:color="auto" w:sz="4" w:space="0"/>
              <w:right w:val="single" w:color="auto" w:sz="4" w:space="0"/>
            </w:tcBorders>
            <w:noWrap w:val="0"/>
            <w:tcMar>
              <w:top w:w="0" w:type="dxa"/>
              <w:left w:w="57" w:type="dxa"/>
              <w:bottom w:w="0" w:type="dxa"/>
              <w:right w:w="57" w:type="dxa"/>
            </w:tcMar>
            <w:textDirection w:val="tbRlV"/>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r>
              <w:rPr>
                <w:rFonts w:hint="default" w:ascii="Times New Roman" w:hAnsi="Times New Roman" w:eastAsia="宋体" w:cs="Times New Roman"/>
                <w:b/>
                <w:color w:val="000000"/>
                <w:sz w:val="15"/>
                <w:szCs w:val="15"/>
              </w:rPr>
              <w:t>建设项目</w:t>
            </w:r>
          </w:p>
        </w:tc>
        <w:tc>
          <w:tcPr>
            <w:tcW w:w="1812" w:type="dxa"/>
            <w:gridSpan w:val="3"/>
            <w:tcBorders>
              <w:top w:val="single" w:color="auto" w:sz="8"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r>
              <w:rPr>
                <w:rFonts w:hint="default" w:ascii="Times New Roman" w:hAnsi="Times New Roman" w:eastAsia="宋体" w:cs="Times New Roman"/>
                <w:b/>
                <w:color w:val="000000"/>
                <w:sz w:val="15"/>
                <w:szCs w:val="15"/>
              </w:rPr>
              <w:t>项目名称</w:t>
            </w:r>
          </w:p>
        </w:tc>
        <w:tc>
          <w:tcPr>
            <w:tcW w:w="5449" w:type="dxa"/>
            <w:gridSpan w:val="6"/>
            <w:tcBorders>
              <w:top w:val="single" w:color="auto" w:sz="8"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lang w:eastAsia="zh-CN"/>
              </w:rPr>
            </w:pPr>
            <w:r>
              <w:rPr>
                <w:rFonts w:hint="default" w:ascii="Times New Roman" w:hAnsi="Times New Roman" w:eastAsia="宋体" w:cs="Times New Roman"/>
                <w:color w:val="000000"/>
                <w:sz w:val="15"/>
                <w:szCs w:val="15"/>
                <w:lang w:eastAsia="zh-CN"/>
              </w:rPr>
              <w:t>金沙县新化乡盛豪洗选厂建设项目</w:t>
            </w:r>
          </w:p>
        </w:tc>
        <w:tc>
          <w:tcPr>
            <w:tcW w:w="1225" w:type="dxa"/>
            <w:tcBorders>
              <w:top w:val="single" w:color="auto" w:sz="8"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r>
              <w:rPr>
                <w:rFonts w:hint="default" w:ascii="Times New Roman" w:hAnsi="Times New Roman" w:eastAsia="宋体" w:cs="Times New Roman"/>
                <w:b/>
                <w:color w:val="000000"/>
                <w:sz w:val="15"/>
                <w:szCs w:val="15"/>
              </w:rPr>
              <w:t>项目代码</w:t>
            </w:r>
          </w:p>
        </w:tc>
        <w:tc>
          <w:tcPr>
            <w:tcW w:w="1975" w:type="dxa"/>
            <w:gridSpan w:val="3"/>
            <w:tcBorders>
              <w:top w:val="single" w:color="auto" w:sz="8"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r>
              <w:rPr>
                <w:rFonts w:hint="default" w:ascii="Times New Roman" w:hAnsi="Times New Roman" w:eastAsia="宋体" w:cs="Times New Roman"/>
                <w:color w:val="000000"/>
                <w:sz w:val="15"/>
                <w:szCs w:val="15"/>
              </w:rPr>
              <w:t>--</w:t>
            </w:r>
          </w:p>
        </w:tc>
        <w:tc>
          <w:tcPr>
            <w:tcW w:w="1225" w:type="dxa"/>
            <w:gridSpan w:val="2"/>
            <w:tcBorders>
              <w:top w:val="single" w:color="auto" w:sz="8"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r>
              <w:rPr>
                <w:rFonts w:hint="default" w:ascii="Times New Roman" w:hAnsi="Times New Roman" w:eastAsia="宋体" w:cs="Times New Roman"/>
                <w:b/>
                <w:color w:val="000000"/>
                <w:sz w:val="15"/>
                <w:szCs w:val="15"/>
              </w:rPr>
              <w:t>建设地点</w:t>
            </w:r>
          </w:p>
        </w:tc>
        <w:tc>
          <w:tcPr>
            <w:tcW w:w="3755" w:type="dxa"/>
            <w:gridSpan w:val="3"/>
            <w:tcBorders>
              <w:top w:val="single" w:color="auto" w:sz="8"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lang w:eastAsia="zh-CN"/>
              </w:rPr>
            </w:pPr>
            <w:r>
              <w:rPr>
                <w:rFonts w:hint="default" w:ascii="Times New Roman" w:hAnsi="Times New Roman" w:eastAsia="宋体" w:cs="Times New Roman"/>
                <w:color w:val="000000"/>
                <w:sz w:val="15"/>
                <w:szCs w:val="15"/>
                <w:lang w:eastAsia="zh-CN"/>
              </w:rPr>
              <w:t>金沙县新化苗族彝族满族乡龙井村龙宫煤矿工业场地内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tcBorders>
              <w:top w:val="single" w:color="auto" w:sz="8" w:space="0"/>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p>
        </w:tc>
        <w:tc>
          <w:tcPr>
            <w:tcW w:w="1812" w:type="dxa"/>
            <w:gridSpan w:val="3"/>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r>
              <w:rPr>
                <w:rFonts w:hint="default" w:ascii="Times New Roman" w:hAnsi="Times New Roman" w:eastAsia="宋体" w:cs="Times New Roman"/>
                <w:b/>
                <w:color w:val="000000"/>
                <w:sz w:val="15"/>
                <w:szCs w:val="15"/>
              </w:rPr>
              <w:t>行业类别（分类管理名录）</w:t>
            </w:r>
          </w:p>
        </w:tc>
        <w:tc>
          <w:tcPr>
            <w:tcW w:w="4062" w:type="dxa"/>
            <w:gridSpan w:val="4"/>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r>
              <w:rPr>
                <w:rFonts w:hint="default" w:ascii="Times New Roman" w:hAnsi="Times New Roman" w:eastAsia="宋体" w:cs="Times New Roman"/>
                <w:color w:val="000000"/>
                <w:sz w:val="15"/>
                <w:szCs w:val="15"/>
              </w:rPr>
              <w:t>四十一、煤炭开采和洗选业 129洗选、配煤</w:t>
            </w:r>
          </w:p>
        </w:tc>
        <w:tc>
          <w:tcPr>
            <w:tcW w:w="1387"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r>
              <w:rPr>
                <w:rFonts w:hint="default" w:ascii="Times New Roman" w:hAnsi="Times New Roman" w:eastAsia="宋体" w:cs="Times New Roman"/>
                <w:b/>
                <w:color w:val="000000"/>
                <w:sz w:val="15"/>
                <w:szCs w:val="15"/>
              </w:rPr>
              <w:t>建设性质</w:t>
            </w:r>
          </w:p>
        </w:tc>
        <w:tc>
          <w:tcPr>
            <w:tcW w:w="2250" w:type="dxa"/>
            <w:gridSpan w:val="3"/>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r>
              <w:rPr>
                <w:rFonts w:hint="default" w:ascii="Times New Roman" w:hAnsi="Times New Roman" w:eastAsia="宋体" w:cs="Times New Roman"/>
                <w:b/>
                <w:color w:val="000000"/>
                <w:sz w:val="15"/>
                <w:szCs w:val="15"/>
              </w:rPr>
              <w:sym w:font="Wingdings 2" w:char="0052"/>
            </w:r>
            <w:r>
              <w:rPr>
                <w:rFonts w:hint="default" w:ascii="Times New Roman" w:hAnsi="Times New Roman" w:eastAsia="宋体" w:cs="Times New Roman"/>
                <w:b/>
                <w:color w:val="000000"/>
                <w:sz w:val="15"/>
                <w:szCs w:val="15"/>
              </w:rPr>
              <w:t xml:space="preserve">新建  □ 改扩建  </w:t>
            </w:r>
            <w:r>
              <w:rPr>
                <w:rFonts w:hint="default" w:ascii="Times New Roman" w:hAnsi="Times New Roman" w:eastAsia="宋体" w:cs="Times New Roman"/>
                <w:b/>
                <w:color w:val="000000"/>
                <w:sz w:val="15"/>
                <w:szCs w:val="15"/>
                <w:lang w:eastAsia="zh-CN"/>
              </w:rPr>
              <w:t>□</w:t>
            </w:r>
            <w:r>
              <w:rPr>
                <w:rFonts w:hint="default" w:ascii="Times New Roman" w:hAnsi="Times New Roman" w:eastAsia="宋体" w:cs="Times New Roman"/>
                <w:b/>
                <w:color w:val="000000"/>
                <w:sz w:val="15"/>
                <w:szCs w:val="15"/>
              </w:rPr>
              <w:t>技术改造</w:t>
            </w:r>
          </w:p>
        </w:tc>
        <w:tc>
          <w:tcPr>
            <w:tcW w:w="2175" w:type="dxa"/>
            <w:gridSpan w:val="3"/>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r>
              <w:rPr>
                <w:rFonts w:hint="default" w:ascii="Times New Roman" w:hAnsi="Times New Roman" w:eastAsia="宋体" w:cs="Times New Roman"/>
                <w:b/>
                <w:color w:val="000000"/>
                <w:sz w:val="15"/>
                <w:szCs w:val="15"/>
              </w:rPr>
              <w:t>项目厂区中心经度/纬度</w:t>
            </w:r>
          </w:p>
        </w:tc>
        <w:tc>
          <w:tcPr>
            <w:tcW w:w="3755" w:type="dxa"/>
            <w:gridSpan w:val="3"/>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r>
              <w:rPr>
                <w:rFonts w:hint="default" w:ascii="Times New Roman" w:hAnsi="Times New Roman" w:eastAsia="宋体" w:cs="Times New Roman"/>
                <w:color w:val="000000"/>
                <w:sz w:val="15"/>
                <w:szCs w:val="15"/>
                <w:lang w:val="en-US" w:eastAsia="zh-CN"/>
              </w:rPr>
              <w:t>北纬27.176069，东经105.6914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tcBorders>
              <w:top w:val="single" w:color="auto" w:sz="8" w:space="0"/>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p>
        </w:tc>
        <w:tc>
          <w:tcPr>
            <w:tcW w:w="1812" w:type="dxa"/>
            <w:gridSpan w:val="3"/>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r>
              <w:rPr>
                <w:rFonts w:hint="default" w:ascii="Times New Roman" w:hAnsi="Times New Roman" w:eastAsia="宋体" w:cs="Times New Roman"/>
                <w:b/>
                <w:color w:val="000000"/>
                <w:sz w:val="15"/>
                <w:szCs w:val="15"/>
              </w:rPr>
              <w:t>设计生产能力</w:t>
            </w:r>
          </w:p>
        </w:tc>
        <w:tc>
          <w:tcPr>
            <w:tcW w:w="4062" w:type="dxa"/>
            <w:gridSpan w:val="4"/>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5"/>
                <w:szCs w:val="15"/>
                <w:lang w:eastAsia="zh-CN"/>
              </w:rPr>
            </w:pPr>
            <w:r>
              <w:rPr>
                <w:rFonts w:hint="default" w:ascii="Times New Roman" w:hAnsi="Times New Roman" w:eastAsia="宋体" w:cs="Times New Roman"/>
                <w:sz w:val="15"/>
                <w:szCs w:val="15"/>
              </w:rPr>
              <w:t>年洗选120万吨煤矸石</w:t>
            </w:r>
          </w:p>
        </w:tc>
        <w:tc>
          <w:tcPr>
            <w:tcW w:w="1387"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r>
              <w:rPr>
                <w:rFonts w:hint="default" w:ascii="Times New Roman" w:hAnsi="Times New Roman" w:eastAsia="宋体" w:cs="Times New Roman"/>
                <w:b/>
                <w:color w:val="000000"/>
                <w:sz w:val="15"/>
                <w:szCs w:val="15"/>
              </w:rPr>
              <w:t>实际生产能力</w:t>
            </w:r>
          </w:p>
        </w:tc>
        <w:tc>
          <w:tcPr>
            <w:tcW w:w="3200" w:type="dxa"/>
            <w:gridSpan w:val="4"/>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5"/>
                <w:szCs w:val="15"/>
              </w:rPr>
            </w:pPr>
            <w:r>
              <w:rPr>
                <w:rFonts w:hint="default" w:ascii="Times New Roman" w:hAnsi="Times New Roman" w:eastAsia="宋体" w:cs="Times New Roman"/>
                <w:sz w:val="15"/>
                <w:szCs w:val="15"/>
              </w:rPr>
              <w:t>年洗选120万吨煤矸石</w:t>
            </w:r>
          </w:p>
        </w:tc>
        <w:tc>
          <w:tcPr>
            <w:tcW w:w="1225"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r>
              <w:rPr>
                <w:rFonts w:hint="default" w:ascii="Times New Roman" w:hAnsi="Times New Roman" w:eastAsia="宋体" w:cs="Times New Roman"/>
                <w:b/>
                <w:color w:val="000000"/>
                <w:sz w:val="15"/>
                <w:szCs w:val="15"/>
              </w:rPr>
              <w:t>环评单位</w:t>
            </w:r>
          </w:p>
        </w:tc>
        <w:tc>
          <w:tcPr>
            <w:tcW w:w="3755" w:type="dxa"/>
            <w:gridSpan w:val="3"/>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5"/>
                <w:szCs w:val="15"/>
                <w:lang w:eastAsia="zh-CN"/>
              </w:rPr>
            </w:pPr>
            <w:r>
              <w:rPr>
                <w:rFonts w:hint="default" w:ascii="Times New Roman" w:hAnsi="Times New Roman" w:eastAsia="宋体" w:cs="Times New Roman"/>
                <w:sz w:val="15"/>
                <w:szCs w:val="15"/>
                <w:lang w:eastAsia="zh-CN"/>
              </w:rPr>
              <w:t>贵州天地黔诚环保有限公司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tcBorders>
              <w:top w:val="single" w:color="auto" w:sz="8" w:space="0"/>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p>
        </w:tc>
        <w:tc>
          <w:tcPr>
            <w:tcW w:w="1812" w:type="dxa"/>
            <w:gridSpan w:val="3"/>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r>
              <w:rPr>
                <w:rFonts w:hint="default" w:ascii="Times New Roman" w:hAnsi="Times New Roman" w:eastAsia="宋体" w:cs="Times New Roman"/>
                <w:b/>
                <w:color w:val="000000"/>
                <w:sz w:val="15"/>
                <w:szCs w:val="15"/>
              </w:rPr>
              <w:t>环评文件审批机关</w:t>
            </w:r>
          </w:p>
        </w:tc>
        <w:tc>
          <w:tcPr>
            <w:tcW w:w="4062" w:type="dxa"/>
            <w:gridSpan w:val="4"/>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毕节市生态环境局</w:t>
            </w:r>
          </w:p>
        </w:tc>
        <w:tc>
          <w:tcPr>
            <w:tcW w:w="1387"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r>
              <w:rPr>
                <w:rFonts w:hint="default" w:ascii="Times New Roman" w:hAnsi="Times New Roman" w:eastAsia="宋体" w:cs="Times New Roman"/>
                <w:b/>
                <w:color w:val="000000"/>
                <w:sz w:val="15"/>
                <w:szCs w:val="15"/>
              </w:rPr>
              <w:t>审批文号</w:t>
            </w:r>
          </w:p>
        </w:tc>
        <w:tc>
          <w:tcPr>
            <w:tcW w:w="3200" w:type="dxa"/>
            <w:gridSpan w:val="4"/>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5"/>
                <w:szCs w:val="15"/>
              </w:rPr>
            </w:pPr>
            <w:r>
              <w:rPr>
                <w:rFonts w:hint="eastAsia" w:ascii="Times New Roman" w:hAnsi="Times New Roman" w:eastAsia="宋体" w:cs="Times New Roman"/>
                <w:sz w:val="15"/>
                <w:szCs w:val="15"/>
                <w:lang w:val="en-US" w:eastAsia="zh-CN"/>
              </w:rPr>
              <w:t>毕环表复</w:t>
            </w:r>
            <w:r>
              <w:rPr>
                <w:rFonts w:hint="default" w:ascii="Times New Roman" w:hAnsi="Times New Roman" w:eastAsia="宋体" w:cs="Times New Roman"/>
                <w:sz w:val="15"/>
                <w:szCs w:val="15"/>
                <w:lang w:eastAsia="zh-CN"/>
              </w:rPr>
              <w:t>【</w:t>
            </w:r>
            <w:r>
              <w:rPr>
                <w:rFonts w:hint="default" w:ascii="Times New Roman" w:hAnsi="Times New Roman" w:eastAsia="宋体" w:cs="Times New Roman"/>
                <w:sz w:val="15"/>
                <w:szCs w:val="15"/>
              </w:rPr>
              <w:t>20</w:t>
            </w:r>
            <w:r>
              <w:rPr>
                <w:rFonts w:hint="eastAsia" w:ascii="Times New Roman" w:hAnsi="Times New Roman" w:eastAsia="宋体" w:cs="Times New Roman"/>
                <w:sz w:val="15"/>
                <w:szCs w:val="15"/>
                <w:lang w:val="en-US" w:eastAsia="zh-CN"/>
              </w:rPr>
              <w:t>20</w:t>
            </w:r>
            <w:r>
              <w:rPr>
                <w:rFonts w:hint="default" w:ascii="Times New Roman" w:hAnsi="Times New Roman" w:eastAsia="宋体" w:cs="Times New Roman"/>
                <w:sz w:val="15"/>
                <w:szCs w:val="15"/>
                <w:lang w:eastAsia="zh-CN"/>
              </w:rPr>
              <w:t>】</w:t>
            </w:r>
            <w:r>
              <w:rPr>
                <w:rFonts w:hint="eastAsia" w:ascii="Times New Roman" w:hAnsi="Times New Roman" w:eastAsia="宋体" w:cs="Times New Roman"/>
                <w:sz w:val="15"/>
                <w:szCs w:val="15"/>
                <w:lang w:val="en-US" w:eastAsia="zh-CN"/>
              </w:rPr>
              <w:t>290</w:t>
            </w:r>
            <w:r>
              <w:rPr>
                <w:rFonts w:hint="default" w:ascii="Times New Roman" w:hAnsi="Times New Roman" w:eastAsia="宋体" w:cs="Times New Roman"/>
                <w:sz w:val="15"/>
                <w:szCs w:val="15"/>
              </w:rPr>
              <w:t>号</w:t>
            </w:r>
          </w:p>
        </w:tc>
        <w:tc>
          <w:tcPr>
            <w:tcW w:w="1225"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r>
              <w:rPr>
                <w:rFonts w:hint="default" w:ascii="Times New Roman" w:hAnsi="Times New Roman" w:eastAsia="宋体" w:cs="Times New Roman"/>
                <w:b/>
                <w:color w:val="000000"/>
                <w:sz w:val="15"/>
                <w:szCs w:val="15"/>
              </w:rPr>
              <w:t>环评文件类型</w:t>
            </w:r>
          </w:p>
        </w:tc>
        <w:tc>
          <w:tcPr>
            <w:tcW w:w="3755" w:type="dxa"/>
            <w:gridSpan w:val="3"/>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5"/>
                <w:szCs w:val="15"/>
              </w:rPr>
            </w:pPr>
            <w:r>
              <w:rPr>
                <w:rFonts w:hint="default" w:ascii="Times New Roman" w:hAnsi="Times New Roman" w:eastAsia="宋体" w:cs="Times New Roman"/>
                <w:sz w:val="15"/>
                <w:szCs w:val="15"/>
              </w:rPr>
              <w:t>环境影响报告表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tcBorders>
              <w:top w:val="single" w:color="auto" w:sz="8" w:space="0"/>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p>
        </w:tc>
        <w:tc>
          <w:tcPr>
            <w:tcW w:w="1812" w:type="dxa"/>
            <w:gridSpan w:val="3"/>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r>
              <w:rPr>
                <w:rFonts w:hint="default" w:ascii="Times New Roman" w:hAnsi="Times New Roman" w:eastAsia="宋体" w:cs="Times New Roman"/>
                <w:b/>
                <w:color w:val="000000"/>
                <w:sz w:val="15"/>
                <w:szCs w:val="15"/>
              </w:rPr>
              <w:t>开工日期</w:t>
            </w:r>
          </w:p>
        </w:tc>
        <w:tc>
          <w:tcPr>
            <w:tcW w:w="4062" w:type="dxa"/>
            <w:gridSpan w:val="4"/>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20</w:t>
            </w:r>
            <w:r>
              <w:rPr>
                <w:rFonts w:hint="eastAsia" w:ascii="Times New Roman" w:hAnsi="Times New Roman" w:eastAsia="宋体" w:cs="Times New Roman"/>
                <w:sz w:val="15"/>
                <w:szCs w:val="15"/>
                <w:lang w:val="en-US" w:eastAsia="zh-CN"/>
              </w:rPr>
              <w:t>20</w:t>
            </w:r>
            <w:r>
              <w:rPr>
                <w:rFonts w:hint="default" w:ascii="Times New Roman" w:hAnsi="Times New Roman" w:eastAsia="宋体" w:cs="Times New Roman"/>
                <w:sz w:val="15"/>
                <w:szCs w:val="15"/>
                <w:lang w:val="en-US" w:eastAsia="zh-CN"/>
              </w:rPr>
              <w:t>.</w:t>
            </w:r>
            <w:r>
              <w:rPr>
                <w:rFonts w:hint="eastAsia" w:ascii="Times New Roman" w:hAnsi="Times New Roman" w:eastAsia="宋体" w:cs="Times New Roman"/>
                <w:sz w:val="15"/>
                <w:szCs w:val="15"/>
                <w:lang w:val="en-US" w:eastAsia="zh-CN"/>
              </w:rPr>
              <w:t>7</w:t>
            </w:r>
          </w:p>
        </w:tc>
        <w:tc>
          <w:tcPr>
            <w:tcW w:w="1387"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r>
              <w:rPr>
                <w:rFonts w:hint="default" w:ascii="Times New Roman" w:hAnsi="Times New Roman" w:eastAsia="宋体" w:cs="Times New Roman"/>
                <w:b/>
                <w:color w:val="000000"/>
                <w:sz w:val="15"/>
                <w:szCs w:val="15"/>
              </w:rPr>
              <w:t>竣工日期</w:t>
            </w:r>
          </w:p>
        </w:tc>
        <w:tc>
          <w:tcPr>
            <w:tcW w:w="3200" w:type="dxa"/>
            <w:gridSpan w:val="4"/>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20</w:t>
            </w:r>
            <w:r>
              <w:rPr>
                <w:rFonts w:hint="eastAsia" w:ascii="Times New Roman" w:hAnsi="Times New Roman" w:eastAsia="宋体" w:cs="Times New Roman"/>
                <w:sz w:val="15"/>
                <w:szCs w:val="15"/>
                <w:lang w:val="en-US" w:eastAsia="zh-CN"/>
              </w:rPr>
              <w:t>20</w:t>
            </w:r>
            <w:r>
              <w:rPr>
                <w:rFonts w:hint="default" w:ascii="Times New Roman" w:hAnsi="Times New Roman" w:eastAsia="宋体" w:cs="Times New Roman"/>
                <w:sz w:val="15"/>
                <w:szCs w:val="15"/>
                <w:lang w:val="en-US" w:eastAsia="zh-CN"/>
              </w:rPr>
              <w:t>.</w:t>
            </w:r>
            <w:r>
              <w:rPr>
                <w:rFonts w:hint="eastAsia" w:ascii="Times New Roman" w:hAnsi="Times New Roman" w:eastAsia="宋体" w:cs="Times New Roman"/>
                <w:sz w:val="15"/>
                <w:szCs w:val="15"/>
                <w:lang w:val="en-US" w:eastAsia="zh-CN"/>
              </w:rPr>
              <w:t>8</w:t>
            </w:r>
          </w:p>
        </w:tc>
        <w:tc>
          <w:tcPr>
            <w:tcW w:w="1225"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r>
              <w:rPr>
                <w:rFonts w:hint="default" w:ascii="Times New Roman" w:hAnsi="Times New Roman" w:eastAsia="宋体" w:cs="Times New Roman"/>
                <w:b/>
                <w:color w:val="000000"/>
                <w:sz w:val="15"/>
                <w:szCs w:val="15"/>
              </w:rPr>
              <w:t>排污许可证申领时间</w:t>
            </w:r>
          </w:p>
        </w:tc>
        <w:tc>
          <w:tcPr>
            <w:tcW w:w="3755" w:type="dxa"/>
            <w:gridSpan w:val="3"/>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5"/>
                <w:szCs w:val="15"/>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tcBorders>
              <w:top w:val="single" w:color="auto" w:sz="8" w:space="0"/>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p>
        </w:tc>
        <w:tc>
          <w:tcPr>
            <w:tcW w:w="1812" w:type="dxa"/>
            <w:gridSpan w:val="3"/>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r>
              <w:rPr>
                <w:rFonts w:hint="default" w:ascii="Times New Roman" w:hAnsi="Times New Roman" w:eastAsia="宋体" w:cs="Times New Roman"/>
                <w:b/>
                <w:color w:val="000000"/>
                <w:sz w:val="15"/>
                <w:szCs w:val="15"/>
              </w:rPr>
              <w:t>环保设施设计单位</w:t>
            </w:r>
          </w:p>
        </w:tc>
        <w:tc>
          <w:tcPr>
            <w:tcW w:w="4062" w:type="dxa"/>
            <w:gridSpan w:val="4"/>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5"/>
                <w:szCs w:val="15"/>
              </w:rPr>
            </w:pPr>
            <w:r>
              <w:rPr>
                <w:rFonts w:hint="default" w:ascii="Times New Roman" w:hAnsi="Times New Roman" w:eastAsia="宋体" w:cs="Times New Roman"/>
                <w:sz w:val="15"/>
                <w:szCs w:val="15"/>
              </w:rPr>
              <w:t>--</w:t>
            </w:r>
          </w:p>
        </w:tc>
        <w:tc>
          <w:tcPr>
            <w:tcW w:w="1387"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r>
              <w:rPr>
                <w:rFonts w:hint="default" w:ascii="Times New Roman" w:hAnsi="Times New Roman" w:eastAsia="宋体" w:cs="Times New Roman"/>
                <w:b/>
                <w:color w:val="000000"/>
                <w:sz w:val="15"/>
                <w:szCs w:val="15"/>
              </w:rPr>
              <w:t>环保设施施工单位</w:t>
            </w:r>
          </w:p>
        </w:tc>
        <w:tc>
          <w:tcPr>
            <w:tcW w:w="3200" w:type="dxa"/>
            <w:gridSpan w:val="4"/>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5"/>
                <w:szCs w:val="15"/>
              </w:rPr>
            </w:pPr>
            <w:r>
              <w:rPr>
                <w:rFonts w:hint="default" w:ascii="Times New Roman" w:hAnsi="Times New Roman" w:eastAsia="宋体" w:cs="Times New Roman"/>
                <w:sz w:val="15"/>
                <w:szCs w:val="15"/>
                <w:lang w:eastAsia="zh-CN"/>
              </w:rPr>
              <w:t>金沙盛豪贸易有限公司</w:t>
            </w:r>
          </w:p>
        </w:tc>
        <w:tc>
          <w:tcPr>
            <w:tcW w:w="1225"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r>
              <w:rPr>
                <w:rFonts w:hint="default" w:ascii="Times New Roman" w:hAnsi="Times New Roman" w:eastAsia="宋体" w:cs="Times New Roman"/>
                <w:b/>
                <w:color w:val="000000"/>
                <w:sz w:val="15"/>
                <w:szCs w:val="15"/>
              </w:rPr>
              <w:t>本工程排污许可证编号</w:t>
            </w:r>
          </w:p>
        </w:tc>
        <w:tc>
          <w:tcPr>
            <w:tcW w:w="3755" w:type="dxa"/>
            <w:gridSpan w:val="3"/>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tcBorders>
              <w:top w:val="single" w:color="auto" w:sz="8" w:space="0"/>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p>
        </w:tc>
        <w:tc>
          <w:tcPr>
            <w:tcW w:w="1812" w:type="dxa"/>
            <w:gridSpan w:val="3"/>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r>
              <w:rPr>
                <w:rFonts w:hint="default" w:ascii="Times New Roman" w:hAnsi="Times New Roman" w:eastAsia="宋体" w:cs="Times New Roman"/>
                <w:b/>
                <w:color w:val="000000"/>
                <w:sz w:val="15"/>
                <w:szCs w:val="15"/>
              </w:rPr>
              <w:t>验收单位</w:t>
            </w:r>
          </w:p>
        </w:tc>
        <w:tc>
          <w:tcPr>
            <w:tcW w:w="4062" w:type="dxa"/>
            <w:gridSpan w:val="4"/>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5"/>
                <w:szCs w:val="15"/>
                <w:lang w:eastAsia="zh-CN"/>
              </w:rPr>
            </w:pPr>
            <w:r>
              <w:rPr>
                <w:rFonts w:hint="default" w:ascii="Times New Roman" w:hAnsi="Times New Roman" w:eastAsia="宋体" w:cs="Times New Roman"/>
                <w:sz w:val="15"/>
                <w:szCs w:val="15"/>
                <w:lang w:eastAsia="zh-CN"/>
              </w:rPr>
              <w:t>金沙盛豪贸易有限公司</w:t>
            </w:r>
          </w:p>
        </w:tc>
        <w:tc>
          <w:tcPr>
            <w:tcW w:w="1387"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r>
              <w:rPr>
                <w:rFonts w:hint="default" w:ascii="Times New Roman" w:hAnsi="Times New Roman" w:eastAsia="宋体" w:cs="Times New Roman"/>
                <w:b/>
                <w:color w:val="000000"/>
                <w:sz w:val="15"/>
                <w:szCs w:val="15"/>
              </w:rPr>
              <w:t>环保设施监测单位</w:t>
            </w:r>
          </w:p>
        </w:tc>
        <w:tc>
          <w:tcPr>
            <w:tcW w:w="3200" w:type="dxa"/>
            <w:gridSpan w:val="4"/>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5"/>
                <w:szCs w:val="15"/>
                <w:lang w:eastAsia="zh-CN"/>
              </w:rPr>
            </w:pPr>
            <w:r>
              <w:rPr>
                <w:rFonts w:hint="default" w:ascii="Times New Roman" w:hAnsi="Times New Roman" w:eastAsia="宋体" w:cs="Times New Roman"/>
                <w:sz w:val="15"/>
                <w:szCs w:val="15"/>
                <w:lang w:eastAsia="zh-CN"/>
              </w:rPr>
              <w:t>贵州天环环境监测有限公司</w:t>
            </w:r>
          </w:p>
        </w:tc>
        <w:tc>
          <w:tcPr>
            <w:tcW w:w="1225"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r>
              <w:rPr>
                <w:rFonts w:hint="default" w:ascii="Times New Roman" w:hAnsi="Times New Roman" w:eastAsia="宋体" w:cs="Times New Roman"/>
                <w:b/>
                <w:color w:val="000000"/>
                <w:sz w:val="15"/>
                <w:szCs w:val="15"/>
              </w:rPr>
              <w:t>验收监测时工况</w:t>
            </w:r>
          </w:p>
        </w:tc>
        <w:tc>
          <w:tcPr>
            <w:tcW w:w="3755" w:type="dxa"/>
            <w:gridSpan w:val="3"/>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5"/>
                <w:szCs w:val="15"/>
              </w:rPr>
            </w:pPr>
            <w:r>
              <w:rPr>
                <w:rFonts w:hint="eastAsia" w:ascii="Times New Roman" w:hAnsi="Times New Roman" w:eastAsia="宋体" w:cs="Times New Roman"/>
                <w:sz w:val="15"/>
                <w:szCs w:val="15"/>
                <w:highlight w:val="none"/>
                <w:lang w:val="en-US" w:eastAsia="zh-CN"/>
              </w:rPr>
              <w:t>80</w:t>
            </w:r>
            <w:r>
              <w:rPr>
                <w:rFonts w:hint="default" w:ascii="Times New Roman" w:hAnsi="Times New Roman" w:eastAsia="宋体" w:cs="Times New Roman"/>
                <w:sz w:val="15"/>
                <w:szCs w:val="15"/>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tcBorders>
              <w:top w:val="single" w:color="auto" w:sz="8" w:space="0"/>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p>
        </w:tc>
        <w:tc>
          <w:tcPr>
            <w:tcW w:w="1812" w:type="dxa"/>
            <w:gridSpan w:val="3"/>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r>
              <w:rPr>
                <w:rFonts w:hint="default" w:ascii="Times New Roman" w:hAnsi="Times New Roman" w:eastAsia="宋体" w:cs="Times New Roman"/>
                <w:b/>
                <w:color w:val="000000"/>
                <w:sz w:val="15"/>
                <w:szCs w:val="15"/>
              </w:rPr>
              <w:t>投资总概算（万元）</w:t>
            </w:r>
          </w:p>
        </w:tc>
        <w:tc>
          <w:tcPr>
            <w:tcW w:w="4062" w:type="dxa"/>
            <w:gridSpan w:val="4"/>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color w:val="000000"/>
                <w:sz w:val="15"/>
                <w:szCs w:val="15"/>
                <w:lang w:val="en-US" w:eastAsia="zh-CN"/>
              </w:rPr>
              <w:t>800</w:t>
            </w:r>
          </w:p>
        </w:tc>
        <w:tc>
          <w:tcPr>
            <w:tcW w:w="1387"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tabs>
                <w:tab w:val="left" w:pos="690"/>
              </w:tabs>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r>
              <w:rPr>
                <w:rFonts w:hint="default" w:ascii="Times New Roman" w:hAnsi="Times New Roman" w:eastAsia="宋体" w:cs="Times New Roman"/>
                <w:b/>
                <w:color w:val="000000"/>
                <w:sz w:val="15"/>
                <w:szCs w:val="15"/>
              </w:rPr>
              <w:t>环保投资总概算（万元）</w:t>
            </w:r>
          </w:p>
        </w:tc>
        <w:tc>
          <w:tcPr>
            <w:tcW w:w="3200" w:type="dxa"/>
            <w:gridSpan w:val="4"/>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30</w:t>
            </w:r>
          </w:p>
        </w:tc>
        <w:tc>
          <w:tcPr>
            <w:tcW w:w="1225"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tabs>
                <w:tab w:val="left" w:pos="690"/>
              </w:tabs>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r>
              <w:rPr>
                <w:rFonts w:hint="default" w:ascii="Times New Roman" w:hAnsi="Times New Roman" w:eastAsia="宋体" w:cs="Times New Roman"/>
                <w:b/>
                <w:color w:val="000000"/>
                <w:sz w:val="15"/>
                <w:szCs w:val="15"/>
              </w:rPr>
              <w:t>所占比例（%）</w:t>
            </w:r>
          </w:p>
        </w:tc>
        <w:tc>
          <w:tcPr>
            <w:tcW w:w="3755" w:type="dxa"/>
            <w:gridSpan w:val="3"/>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3.75</w:t>
            </w:r>
            <w:r>
              <w:rPr>
                <w:rFonts w:hint="default" w:ascii="Times New Roman" w:hAnsi="Times New Roman" w:eastAsia="宋体" w:cs="Times New Roman"/>
                <w:sz w:val="15"/>
                <w:szCs w:val="15"/>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tcBorders>
              <w:top w:val="single" w:color="auto" w:sz="8" w:space="0"/>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p>
        </w:tc>
        <w:tc>
          <w:tcPr>
            <w:tcW w:w="1812" w:type="dxa"/>
            <w:gridSpan w:val="3"/>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r>
              <w:rPr>
                <w:rFonts w:hint="default" w:ascii="Times New Roman" w:hAnsi="Times New Roman" w:eastAsia="宋体" w:cs="Times New Roman"/>
                <w:b/>
                <w:color w:val="000000"/>
                <w:sz w:val="15"/>
                <w:szCs w:val="15"/>
              </w:rPr>
              <w:t>实际总投资</w:t>
            </w:r>
          </w:p>
        </w:tc>
        <w:tc>
          <w:tcPr>
            <w:tcW w:w="4062" w:type="dxa"/>
            <w:gridSpan w:val="4"/>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color w:val="000000"/>
                <w:sz w:val="15"/>
                <w:szCs w:val="15"/>
                <w:lang w:val="en-US" w:eastAsia="zh-CN"/>
              </w:rPr>
              <w:t>800</w:t>
            </w:r>
          </w:p>
        </w:tc>
        <w:tc>
          <w:tcPr>
            <w:tcW w:w="1387"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r>
              <w:rPr>
                <w:rFonts w:hint="default" w:ascii="Times New Roman" w:hAnsi="Times New Roman" w:eastAsia="宋体" w:cs="Times New Roman"/>
                <w:b/>
                <w:color w:val="000000"/>
                <w:sz w:val="15"/>
                <w:szCs w:val="15"/>
              </w:rPr>
              <w:t>实际环保投资（万元）</w:t>
            </w:r>
          </w:p>
        </w:tc>
        <w:tc>
          <w:tcPr>
            <w:tcW w:w="3200" w:type="dxa"/>
            <w:gridSpan w:val="4"/>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30</w:t>
            </w:r>
          </w:p>
        </w:tc>
        <w:tc>
          <w:tcPr>
            <w:tcW w:w="1225"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r>
              <w:rPr>
                <w:rFonts w:hint="default" w:ascii="Times New Roman" w:hAnsi="Times New Roman" w:eastAsia="宋体" w:cs="Times New Roman"/>
                <w:b/>
                <w:color w:val="000000"/>
                <w:sz w:val="15"/>
                <w:szCs w:val="15"/>
              </w:rPr>
              <w:t>所占比例（%）</w:t>
            </w:r>
          </w:p>
        </w:tc>
        <w:tc>
          <w:tcPr>
            <w:tcW w:w="3755" w:type="dxa"/>
            <w:gridSpan w:val="3"/>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3.75</w:t>
            </w:r>
            <w:r>
              <w:rPr>
                <w:rFonts w:hint="default" w:ascii="Times New Roman" w:hAnsi="Times New Roman" w:eastAsia="宋体" w:cs="Times New Roman"/>
                <w:sz w:val="15"/>
                <w:szCs w:val="15"/>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tcBorders>
              <w:top w:val="single" w:color="auto" w:sz="8" w:space="0"/>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p>
        </w:tc>
        <w:tc>
          <w:tcPr>
            <w:tcW w:w="1285"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r>
              <w:rPr>
                <w:rFonts w:hint="default" w:ascii="Times New Roman" w:hAnsi="Times New Roman" w:eastAsia="宋体" w:cs="Times New Roman"/>
                <w:b/>
                <w:color w:val="000000"/>
                <w:sz w:val="15"/>
                <w:szCs w:val="15"/>
              </w:rPr>
              <w:t>废水治理（万元）</w:t>
            </w:r>
          </w:p>
        </w:tc>
        <w:tc>
          <w:tcPr>
            <w:tcW w:w="1285"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lang w:val="en-US" w:eastAsia="zh-CN"/>
              </w:rPr>
            </w:pPr>
            <w:r>
              <w:rPr>
                <w:rFonts w:hint="eastAsia" w:ascii="Times New Roman" w:hAnsi="Times New Roman" w:eastAsia="宋体" w:cs="Times New Roman"/>
                <w:color w:val="000000"/>
                <w:sz w:val="15"/>
                <w:szCs w:val="15"/>
                <w:lang w:val="en-US" w:eastAsia="zh-CN"/>
              </w:rPr>
              <w:t>4</w:t>
            </w:r>
          </w:p>
        </w:tc>
        <w:tc>
          <w:tcPr>
            <w:tcW w:w="128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r>
              <w:rPr>
                <w:rFonts w:hint="default" w:ascii="Times New Roman" w:hAnsi="Times New Roman" w:eastAsia="宋体" w:cs="Times New Roman"/>
                <w:b/>
                <w:color w:val="000000"/>
                <w:sz w:val="15"/>
                <w:szCs w:val="15"/>
              </w:rPr>
              <w:t>废气治理（万元）</w:t>
            </w:r>
          </w:p>
        </w:tc>
        <w:tc>
          <w:tcPr>
            <w:tcW w:w="116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lang w:val="en-US" w:eastAsia="zh-CN"/>
              </w:rPr>
            </w:pPr>
            <w:r>
              <w:rPr>
                <w:rFonts w:hint="eastAsia" w:ascii="Times New Roman" w:hAnsi="Times New Roman" w:eastAsia="宋体" w:cs="Times New Roman"/>
                <w:color w:val="000000"/>
                <w:sz w:val="15"/>
                <w:szCs w:val="15"/>
                <w:lang w:val="en-US" w:eastAsia="zh-CN"/>
              </w:rPr>
              <w:t>20</w:t>
            </w:r>
          </w:p>
        </w:tc>
        <w:tc>
          <w:tcPr>
            <w:tcW w:w="1407"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r>
              <w:rPr>
                <w:rFonts w:hint="default" w:ascii="Times New Roman" w:hAnsi="Times New Roman" w:eastAsia="宋体" w:cs="Times New Roman"/>
                <w:b/>
                <w:color w:val="000000"/>
                <w:sz w:val="15"/>
                <w:szCs w:val="15"/>
              </w:rPr>
              <w:t>噪声治理（万元）</w:t>
            </w:r>
          </w:p>
        </w:tc>
        <w:tc>
          <w:tcPr>
            <w:tcW w:w="830"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lang w:val="en-US" w:eastAsia="zh-CN"/>
              </w:rPr>
            </w:pPr>
            <w:r>
              <w:rPr>
                <w:rFonts w:hint="eastAsia" w:ascii="Times New Roman" w:hAnsi="Times New Roman" w:eastAsia="宋体" w:cs="Times New Roman"/>
                <w:color w:val="000000"/>
                <w:sz w:val="15"/>
                <w:szCs w:val="15"/>
                <w:lang w:val="en-US" w:eastAsia="zh-CN"/>
              </w:rPr>
              <w:t>2</w:t>
            </w:r>
          </w:p>
        </w:tc>
        <w:tc>
          <w:tcPr>
            <w:tcW w:w="1963"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r>
              <w:rPr>
                <w:rFonts w:hint="default" w:ascii="Times New Roman" w:hAnsi="Times New Roman" w:eastAsia="宋体" w:cs="Times New Roman"/>
                <w:b/>
                <w:color w:val="000000"/>
                <w:sz w:val="15"/>
                <w:szCs w:val="15"/>
              </w:rPr>
              <w:t>固体废物治理（万元）</w:t>
            </w:r>
          </w:p>
        </w:tc>
        <w:tc>
          <w:tcPr>
            <w:tcW w:w="1237"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lang w:val="en-US" w:eastAsia="zh-CN"/>
              </w:rPr>
            </w:pPr>
            <w:r>
              <w:rPr>
                <w:rFonts w:hint="eastAsia" w:ascii="Times New Roman" w:hAnsi="Times New Roman" w:eastAsia="宋体" w:cs="Times New Roman"/>
                <w:color w:val="000000"/>
                <w:sz w:val="15"/>
                <w:szCs w:val="15"/>
                <w:lang w:val="en-US" w:eastAsia="zh-CN"/>
              </w:rPr>
              <w:t>2</w:t>
            </w:r>
          </w:p>
        </w:tc>
        <w:tc>
          <w:tcPr>
            <w:tcW w:w="1225"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r>
              <w:rPr>
                <w:rFonts w:hint="default" w:ascii="Times New Roman" w:hAnsi="Times New Roman" w:eastAsia="宋体" w:cs="Times New Roman"/>
                <w:b/>
                <w:color w:val="000000"/>
                <w:sz w:val="15"/>
                <w:szCs w:val="15"/>
              </w:rPr>
              <w:t>绿化及生态</w:t>
            </w:r>
          </w:p>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r>
              <w:rPr>
                <w:rFonts w:hint="default" w:ascii="Times New Roman" w:hAnsi="Times New Roman" w:eastAsia="宋体" w:cs="Times New Roman"/>
                <w:b/>
                <w:color w:val="000000"/>
                <w:sz w:val="15"/>
                <w:szCs w:val="15"/>
              </w:rPr>
              <w:t>（万元）</w:t>
            </w:r>
          </w:p>
        </w:tc>
        <w:tc>
          <w:tcPr>
            <w:tcW w:w="150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lang w:val="en-US" w:eastAsia="zh-CN"/>
              </w:rPr>
            </w:pPr>
            <w:r>
              <w:rPr>
                <w:rFonts w:hint="eastAsia" w:ascii="Times New Roman" w:hAnsi="Times New Roman" w:eastAsia="宋体" w:cs="Times New Roman"/>
                <w:color w:val="000000"/>
                <w:sz w:val="15"/>
                <w:szCs w:val="15"/>
                <w:lang w:val="en-US" w:eastAsia="zh-CN"/>
              </w:rPr>
              <w:t>2</w:t>
            </w:r>
          </w:p>
        </w:tc>
        <w:tc>
          <w:tcPr>
            <w:tcW w:w="112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r>
              <w:rPr>
                <w:rFonts w:hint="default" w:ascii="Times New Roman" w:hAnsi="Times New Roman" w:eastAsia="宋体" w:cs="Times New Roman"/>
                <w:b/>
                <w:color w:val="000000"/>
                <w:sz w:val="15"/>
                <w:szCs w:val="15"/>
              </w:rPr>
              <w:t>其他（万元）</w:t>
            </w:r>
          </w:p>
        </w:tc>
        <w:tc>
          <w:tcPr>
            <w:tcW w:w="1129" w:type="dxa"/>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r>
              <w:rPr>
                <w:rFonts w:hint="default" w:ascii="Times New Roman" w:hAnsi="Times New Roman" w:eastAsia="宋体" w:cs="Times New Roman"/>
                <w:color w:val="000000"/>
                <w:sz w:val="15"/>
                <w:szCs w:val="15"/>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vMerge w:val="continue"/>
            <w:tcBorders>
              <w:top w:val="single" w:color="auto" w:sz="8" w:space="0"/>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p>
        </w:tc>
        <w:tc>
          <w:tcPr>
            <w:tcW w:w="2570" w:type="dxa"/>
            <w:gridSpan w:val="4"/>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15"/>
                <w:szCs w:val="15"/>
              </w:rPr>
            </w:pPr>
            <w:r>
              <w:rPr>
                <w:rFonts w:hint="default" w:ascii="Times New Roman" w:hAnsi="Times New Roman" w:eastAsia="宋体" w:cs="Times New Roman"/>
                <w:b/>
                <w:color w:val="auto"/>
                <w:sz w:val="15"/>
                <w:szCs w:val="15"/>
              </w:rPr>
              <w:t>新增废水处理设施能力</w:t>
            </w:r>
          </w:p>
        </w:tc>
        <w:tc>
          <w:tcPr>
            <w:tcW w:w="245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15"/>
                <w:szCs w:val="15"/>
              </w:rPr>
            </w:pPr>
            <w:r>
              <w:rPr>
                <w:rFonts w:hint="default" w:ascii="Times New Roman" w:hAnsi="Times New Roman" w:eastAsia="宋体" w:cs="Times New Roman"/>
                <w:color w:val="auto"/>
                <w:sz w:val="15"/>
                <w:szCs w:val="15"/>
              </w:rPr>
              <w:t>--</w:t>
            </w:r>
          </w:p>
        </w:tc>
        <w:tc>
          <w:tcPr>
            <w:tcW w:w="2237" w:type="dxa"/>
            <w:gridSpan w:val="3"/>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r>
              <w:rPr>
                <w:rFonts w:hint="default" w:ascii="Times New Roman" w:hAnsi="Times New Roman" w:eastAsia="宋体" w:cs="Times New Roman"/>
                <w:b/>
                <w:color w:val="000000"/>
                <w:sz w:val="15"/>
                <w:szCs w:val="15"/>
              </w:rPr>
              <w:t>新增废气处理设施能力</w:t>
            </w:r>
          </w:p>
        </w:tc>
        <w:tc>
          <w:tcPr>
            <w:tcW w:w="4425" w:type="dxa"/>
            <w:gridSpan w:val="6"/>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r>
              <w:rPr>
                <w:rFonts w:hint="default" w:ascii="Times New Roman" w:hAnsi="Times New Roman" w:eastAsia="宋体" w:cs="Times New Roman"/>
                <w:color w:val="000000"/>
                <w:sz w:val="15"/>
                <w:szCs w:val="15"/>
              </w:rPr>
              <w:t>-</w:t>
            </w:r>
          </w:p>
        </w:tc>
        <w:tc>
          <w:tcPr>
            <w:tcW w:w="150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r>
              <w:rPr>
                <w:rFonts w:hint="default" w:ascii="Times New Roman" w:hAnsi="Times New Roman" w:eastAsia="宋体" w:cs="Times New Roman"/>
                <w:b/>
                <w:color w:val="000000"/>
                <w:sz w:val="15"/>
                <w:szCs w:val="15"/>
              </w:rPr>
              <w:t>年平均工作时</w:t>
            </w:r>
          </w:p>
        </w:tc>
        <w:tc>
          <w:tcPr>
            <w:tcW w:w="2252" w:type="dxa"/>
            <w:gridSpan w:val="2"/>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lang w:val="en-US" w:eastAsia="zh-CN"/>
              </w:rPr>
            </w:pPr>
            <w:r>
              <w:rPr>
                <w:rFonts w:hint="eastAsia" w:ascii="Times New Roman" w:hAnsi="Times New Roman" w:eastAsia="宋体" w:cs="Times New Roman"/>
                <w:color w:val="000000"/>
                <w:sz w:val="15"/>
                <w:szCs w:val="15"/>
                <w:lang w:val="en-US" w:eastAsia="zh-CN"/>
              </w:rPr>
              <w:t>2400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41" w:type="dxa"/>
            <w:gridSpan w:val="4"/>
            <w:tcBorders>
              <w:top w:val="single" w:color="auto" w:sz="4" w:space="0"/>
              <w:left w:val="single" w:color="auto" w:sz="8"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r>
              <w:rPr>
                <w:rFonts w:hint="default" w:ascii="Times New Roman" w:hAnsi="Times New Roman" w:eastAsia="宋体" w:cs="Times New Roman"/>
                <w:b/>
                <w:color w:val="000000"/>
                <w:sz w:val="15"/>
                <w:szCs w:val="15"/>
              </w:rPr>
              <w:t>运营单位</w:t>
            </w:r>
          </w:p>
        </w:tc>
        <w:tc>
          <w:tcPr>
            <w:tcW w:w="3212" w:type="dxa"/>
            <w:gridSpan w:val="3"/>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lang w:eastAsia="zh-CN"/>
              </w:rPr>
            </w:pPr>
            <w:r>
              <w:rPr>
                <w:rFonts w:hint="default" w:ascii="Times New Roman" w:hAnsi="Times New Roman" w:eastAsia="宋体" w:cs="Times New Roman"/>
                <w:sz w:val="15"/>
                <w:szCs w:val="15"/>
                <w:highlight w:val="none"/>
                <w:lang w:eastAsia="zh-CN"/>
              </w:rPr>
              <w:t>昔阳县晟丰洗选煤有限责任公司</w:t>
            </w:r>
          </w:p>
        </w:tc>
        <w:tc>
          <w:tcPr>
            <w:tcW w:w="3462" w:type="dxa"/>
            <w:gridSpan w:val="4"/>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r>
              <w:rPr>
                <w:rFonts w:hint="default" w:ascii="Times New Roman" w:hAnsi="Times New Roman" w:eastAsia="宋体" w:cs="Times New Roman"/>
                <w:b/>
                <w:color w:val="000000"/>
                <w:sz w:val="15"/>
                <w:szCs w:val="15"/>
              </w:rPr>
              <w:t>运营单位社会统一信用代码（或组织机构代码）</w:t>
            </w:r>
          </w:p>
        </w:tc>
        <w:tc>
          <w:tcPr>
            <w:tcW w:w="3200" w:type="dxa"/>
            <w:gridSpan w:val="5"/>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r>
              <w:rPr>
                <w:rFonts w:hint="default" w:ascii="Times New Roman" w:hAnsi="Times New Roman" w:eastAsia="宋体" w:cs="Times New Roman"/>
                <w:b/>
                <w:color w:val="000000"/>
                <w:sz w:val="15"/>
                <w:szCs w:val="15"/>
              </w:rPr>
              <w:t>91520523MA6J51GY5F</w:t>
            </w:r>
          </w:p>
        </w:tc>
        <w:tc>
          <w:tcPr>
            <w:tcW w:w="150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r>
              <w:rPr>
                <w:rFonts w:hint="default" w:ascii="Times New Roman" w:hAnsi="Times New Roman" w:eastAsia="宋体" w:cs="Times New Roman"/>
                <w:b/>
                <w:color w:val="000000"/>
                <w:sz w:val="15"/>
                <w:szCs w:val="15"/>
              </w:rPr>
              <w:t>验收时间</w:t>
            </w:r>
          </w:p>
        </w:tc>
        <w:tc>
          <w:tcPr>
            <w:tcW w:w="2252" w:type="dxa"/>
            <w:gridSpan w:val="2"/>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lang w:val="en-US" w:eastAsia="zh-CN"/>
              </w:rPr>
            </w:pPr>
            <w:r>
              <w:rPr>
                <w:rFonts w:hint="eastAsia" w:ascii="Times New Roman" w:hAnsi="Times New Roman" w:eastAsia="宋体" w:cs="Times New Roman"/>
                <w:color w:val="000000"/>
                <w:sz w:val="15"/>
                <w:szCs w:val="15"/>
                <w:lang w:val="en-US" w:eastAsia="zh-CN"/>
              </w:rPr>
              <w:t>2020.10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596" w:type="dxa"/>
            <w:gridSpan w:val="2"/>
            <w:vMerge w:val="restart"/>
            <w:tcBorders>
              <w:top w:val="single" w:color="auto" w:sz="4" w:space="0"/>
              <w:left w:val="single" w:color="auto" w:sz="8" w:space="0"/>
              <w:bottom w:val="single" w:color="auto" w:sz="8"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pacing w:val="20"/>
                <w:sz w:val="15"/>
                <w:szCs w:val="15"/>
              </w:rPr>
            </w:pPr>
            <w:r>
              <w:rPr>
                <w:rFonts w:hint="default" w:ascii="Times New Roman" w:hAnsi="Times New Roman" w:eastAsia="宋体" w:cs="Times New Roman"/>
                <w:b/>
                <w:color w:val="000000"/>
                <w:spacing w:val="20"/>
                <w:sz w:val="15"/>
                <w:szCs w:val="15"/>
              </w:rPr>
              <w:t>污染</w:t>
            </w:r>
          </w:p>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pacing w:val="20"/>
                <w:sz w:val="15"/>
                <w:szCs w:val="15"/>
              </w:rPr>
            </w:pPr>
            <w:r>
              <w:rPr>
                <w:rFonts w:hint="default" w:ascii="Times New Roman" w:hAnsi="Times New Roman" w:eastAsia="宋体" w:cs="Times New Roman"/>
                <w:b/>
                <w:color w:val="000000"/>
                <w:spacing w:val="20"/>
                <w:sz w:val="15"/>
                <w:szCs w:val="15"/>
              </w:rPr>
              <w:t>物排</w:t>
            </w:r>
          </w:p>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pacing w:val="20"/>
                <w:sz w:val="15"/>
                <w:szCs w:val="15"/>
              </w:rPr>
            </w:pPr>
            <w:r>
              <w:rPr>
                <w:rFonts w:hint="default" w:ascii="Times New Roman" w:hAnsi="Times New Roman" w:eastAsia="宋体" w:cs="Times New Roman"/>
                <w:b/>
                <w:color w:val="000000"/>
                <w:spacing w:val="20"/>
                <w:sz w:val="15"/>
                <w:szCs w:val="15"/>
              </w:rPr>
              <w:t>放达</w:t>
            </w:r>
          </w:p>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pacing w:val="20"/>
                <w:sz w:val="15"/>
                <w:szCs w:val="15"/>
              </w:rPr>
            </w:pPr>
            <w:r>
              <w:rPr>
                <w:rFonts w:hint="default" w:ascii="Times New Roman" w:hAnsi="Times New Roman" w:eastAsia="宋体" w:cs="Times New Roman"/>
                <w:b/>
                <w:color w:val="000000"/>
                <w:spacing w:val="20"/>
                <w:sz w:val="15"/>
                <w:szCs w:val="15"/>
              </w:rPr>
              <w:t>标与</w:t>
            </w:r>
          </w:p>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pacing w:val="20"/>
                <w:sz w:val="15"/>
                <w:szCs w:val="15"/>
              </w:rPr>
            </w:pPr>
            <w:r>
              <w:rPr>
                <w:rFonts w:hint="default" w:ascii="Times New Roman" w:hAnsi="Times New Roman" w:eastAsia="宋体" w:cs="Times New Roman"/>
                <w:b/>
                <w:color w:val="000000"/>
                <w:spacing w:val="20"/>
                <w:sz w:val="15"/>
                <w:szCs w:val="15"/>
              </w:rPr>
              <w:t>总量</w:t>
            </w:r>
          </w:p>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pacing w:val="20"/>
                <w:sz w:val="15"/>
                <w:szCs w:val="15"/>
              </w:rPr>
            </w:pPr>
            <w:r>
              <w:rPr>
                <w:rFonts w:hint="default" w:ascii="Times New Roman" w:hAnsi="Times New Roman" w:eastAsia="宋体" w:cs="Times New Roman"/>
                <w:b/>
                <w:color w:val="000000"/>
                <w:spacing w:val="20"/>
                <w:sz w:val="15"/>
                <w:szCs w:val="15"/>
              </w:rPr>
              <w:t>控制（工</w:t>
            </w:r>
          </w:p>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pacing w:val="20"/>
                <w:sz w:val="15"/>
                <w:szCs w:val="15"/>
              </w:rPr>
            </w:pPr>
            <w:r>
              <w:rPr>
                <w:rFonts w:hint="default" w:ascii="Times New Roman" w:hAnsi="Times New Roman" w:eastAsia="宋体" w:cs="Times New Roman"/>
                <w:b/>
                <w:color w:val="000000"/>
                <w:spacing w:val="20"/>
                <w:sz w:val="15"/>
                <w:szCs w:val="15"/>
              </w:rPr>
              <w:t>业建</w:t>
            </w:r>
          </w:p>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pacing w:val="20"/>
                <w:sz w:val="15"/>
                <w:szCs w:val="15"/>
              </w:rPr>
            </w:pPr>
            <w:r>
              <w:rPr>
                <w:rFonts w:hint="default" w:ascii="Times New Roman" w:hAnsi="Times New Roman" w:eastAsia="宋体" w:cs="Times New Roman"/>
                <w:b/>
                <w:color w:val="000000"/>
                <w:spacing w:val="20"/>
                <w:sz w:val="15"/>
                <w:szCs w:val="15"/>
              </w:rPr>
              <w:t>设项</w:t>
            </w:r>
          </w:p>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pacing w:val="20"/>
                <w:sz w:val="15"/>
                <w:szCs w:val="15"/>
              </w:rPr>
            </w:pPr>
            <w:r>
              <w:rPr>
                <w:rFonts w:hint="default" w:ascii="Times New Roman" w:hAnsi="Times New Roman" w:eastAsia="宋体" w:cs="Times New Roman"/>
                <w:b/>
                <w:color w:val="000000"/>
                <w:spacing w:val="20"/>
                <w:sz w:val="15"/>
                <w:szCs w:val="15"/>
              </w:rPr>
              <w:t>目详填）</w:t>
            </w:r>
          </w:p>
        </w:tc>
        <w:tc>
          <w:tcPr>
            <w:tcW w:w="1645"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r>
              <w:rPr>
                <w:rFonts w:hint="default" w:ascii="Times New Roman" w:hAnsi="Times New Roman" w:eastAsia="宋体" w:cs="Times New Roman"/>
                <w:b/>
                <w:color w:val="000000"/>
                <w:sz w:val="15"/>
                <w:szCs w:val="15"/>
              </w:rPr>
              <w:t>污染物</w:t>
            </w:r>
          </w:p>
        </w:tc>
        <w:tc>
          <w:tcPr>
            <w:tcW w:w="75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r>
              <w:rPr>
                <w:rFonts w:hint="default" w:ascii="Times New Roman" w:hAnsi="Times New Roman" w:eastAsia="宋体" w:cs="Times New Roman"/>
                <w:b/>
                <w:color w:val="000000"/>
                <w:sz w:val="15"/>
                <w:szCs w:val="15"/>
              </w:rPr>
              <w:t>原有排</w:t>
            </w:r>
          </w:p>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r>
              <w:rPr>
                <w:rFonts w:hint="default" w:ascii="Times New Roman" w:hAnsi="Times New Roman" w:eastAsia="宋体" w:cs="Times New Roman"/>
                <w:b/>
                <w:color w:val="000000"/>
                <w:sz w:val="15"/>
                <w:szCs w:val="15"/>
              </w:rPr>
              <w:t>放量(1)</w:t>
            </w:r>
          </w:p>
        </w:tc>
        <w:tc>
          <w:tcPr>
            <w:tcW w:w="128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r>
              <w:rPr>
                <w:rFonts w:hint="default" w:ascii="Times New Roman" w:hAnsi="Times New Roman" w:eastAsia="宋体" w:cs="Times New Roman"/>
                <w:b/>
                <w:color w:val="000000"/>
                <w:sz w:val="15"/>
                <w:szCs w:val="15"/>
              </w:rPr>
              <w:t>本期工程实际排放浓度(2)</w:t>
            </w:r>
          </w:p>
        </w:tc>
        <w:tc>
          <w:tcPr>
            <w:tcW w:w="116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r>
              <w:rPr>
                <w:rFonts w:hint="default" w:ascii="Times New Roman" w:hAnsi="Times New Roman" w:eastAsia="宋体" w:cs="Times New Roman"/>
                <w:b/>
                <w:color w:val="000000"/>
                <w:sz w:val="15"/>
                <w:szCs w:val="15"/>
              </w:rPr>
              <w:t>本期工程允许排放浓度(3)</w:t>
            </w:r>
          </w:p>
        </w:tc>
        <w:tc>
          <w:tcPr>
            <w:tcW w:w="850"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r>
              <w:rPr>
                <w:rFonts w:hint="default" w:ascii="Times New Roman" w:hAnsi="Times New Roman" w:eastAsia="宋体" w:cs="Times New Roman"/>
                <w:b/>
                <w:color w:val="000000"/>
                <w:sz w:val="15"/>
                <w:szCs w:val="15"/>
              </w:rPr>
              <w:t>本期工程产生量(4)</w:t>
            </w:r>
          </w:p>
        </w:tc>
        <w:tc>
          <w:tcPr>
            <w:tcW w:w="1387"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r>
              <w:rPr>
                <w:rFonts w:hint="default" w:ascii="Times New Roman" w:hAnsi="Times New Roman" w:eastAsia="宋体" w:cs="Times New Roman"/>
                <w:b/>
                <w:color w:val="000000"/>
                <w:sz w:val="15"/>
                <w:szCs w:val="15"/>
              </w:rPr>
              <w:t>本期工程自身削减量(5)</w:t>
            </w:r>
          </w:p>
        </w:tc>
        <w:tc>
          <w:tcPr>
            <w:tcW w:w="1225"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r>
              <w:rPr>
                <w:rFonts w:hint="default" w:ascii="Times New Roman" w:hAnsi="Times New Roman" w:eastAsia="宋体" w:cs="Times New Roman"/>
                <w:b/>
                <w:color w:val="000000"/>
                <w:sz w:val="15"/>
                <w:szCs w:val="15"/>
              </w:rPr>
              <w:t>本期工程实际排放量(6)</w:t>
            </w:r>
          </w:p>
        </w:tc>
        <w:tc>
          <w:tcPr>
            <w:tcW w:w="1025"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r>
              <w:rPr>
                <w:rFonts w:hint="default" w:ascii="Times New Roman" w:hAnsi="Times New Roman" w:eastAsia="宋体" w:cs="Times New Roman"/>
                <w:b/>
                <w:color w:val="000000"/>
                <w:sz w:val="15"/>
                <w:szCs w:val="15"/>
              </w:rPr>
              <w:t>本期工程核定排放总量(7)</w:t>
            </w:r>
          </w:p>
        </w:tc>
        <w:tc>
          <w:tcPr>
            <w:tcW w:w="1433"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r>
              <w:rPr>
                <w:rFonts w:hint="default" w:ascii="Times New Roman" w:hAnsi="Times New Roman" w:eastAsia="宋体" w:cs="Times New Roman"/>
                <w:b/>
                <w:color w:val="000000"/>
                <w:sz w:val="15"/>
                <w:szCs w:val="15"/>
              </w:rPr>
              <w:t>本期工程“以新带老”削减量(8)</w:t>
            </w:r>
          </w:p>
        </w:tc>
        <w:tc>
          <w:tcPr>
            <w:tcW w:w="742"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r>
              <w:rPr>
                <w:rFonts w:hint="default" w:ascii="Times New Roman" w:hAnsi="Times New Roman" w:eastAsia="宋体" w:cs="Times New Roman"/>
                <w:b/>
                <w:color w:val="000000"/>
                <w:sz w:val="15"/>
                <w:szCs w:val="15"/>
              </w:rPr>
              <w:t>全厂实际排放总量(9)</w:t>
            </w:r>
          </w:p>
        </w:tc>
        <w:tc>
          <w:tcPr>
            <w:tcW w:w="150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r>
              <w:rPr>
                <w:rFonts w:hint="default" w:ascii="Times New Roman" w:hAnsi="Times New Roman" w:eastAsia="宋体" w:cs="Times New Roman"/>
                <w:b/>
                <w:color w:val="000000"/>
                <w:sz w:val="15"/>
                <w:szCs w:val="15"/>
              </w:rPr>
              <w:t>全厂核定排放总量(10)</w:t>
            </w:r>
          </w:p>
        </w:tc>
        <w:tc>
          <w:tcPr>
            <w:tcW w:w="112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r>
              <w:rPr>
                <w:rFonts w:hint="default" w:ascii="Times New Roman" w:hAnsi="Times New Roman" w:eastAsia="宋体" w:cs="Times New Roman"/>
                <w:b/>
                <w:color w:val="000000"/>
                <w:sz w:val="15"/>
                <w:szCs w:val="15"/>
              </w:rPr>
              <w:t>区域平衡替代削减量(11)</w:t>
            </w:r>
          </w:p>
        </w:tc>
        <w:tc>
          <w:tcPr>
            <w:tcW w:w="1129" w:type="dxa"/>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r>
              <w:rPr>
                <w:rFonts w:hint="default" w:ascii="Times New Roman" w:hAnsi="Times New Roman" w:eastAsia="宋体" w:cs="Times New Roman"/>
                <w:b/>
                <w:color w:val="000000"/>
                <w:sz w:val="15"/>
                <w:szCs w:val="15"/>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6" w:type="dxa"/>
            <w:gridSpan w:val="2"/>
            <w:vMerge w:val="continue"/>
            <w:tcBorders>
              <w:top w:val="single" w:color="auto" w:sz="4" w:space="0"/>
              <w:left w:val="single" w:color="auto" w:sz="8" w:space="0"/>
              <w:bottom w:val="single" w:color="auto" w:sz="8"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pacing w:val="20"/>
                <w:sz w:val="15"/>
                <w:szCs w:val="15"/>
              </w:rPr>
            </w:pPr>
          </w:p>
        </w:tc>
        <w:tc>
          <w:tcPr>
            <w:tcW w:w="1645"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r>
              <w:rPr>
                <w:rFonts w:hint="default" w:ascii="Times New Roman" w:hAnsi="Times New Roman" w:eastAsia="宋体" w:cs="Times New Roman"/>
                <w:b/>
                <w:color w:val="000000"/>
                <w:sz w:val="15"/>
                <w:szCs w:val="15"/>
              </w:rPr>
              <w:t>废水</w:t>
            </w:r>
          </w:p>
        </w:tc>
        <w:tc>
          <w:tcPr>
            <w:tcW w:w="75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28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16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850"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387"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225"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025"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433"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742"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50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12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129" w:type="dxa"/>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6" w:type="dxa"/>
            <w:gridSpan w:val="2"/>
            <w:vMerge w:val="continue"/>
            <w:tcBorders>
              <w:top w:val="single" w:color="auto" w:sz="4" w:space="0"/>
              <w:left w:val="single" w:color="auto" w:sz="8" w:space="0"/>
              <w:bottom w:val="single" w:color="auto" w:sz="8"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pacing w:val="20"/>
                <w:sz w:val="15"/>
                <w:szCs w:val="15"/>
              </w:rPr>
            </w:pPr>
          </w:p>
        </w:tc>
        <w:tc>
          <w:tcPr>
            <w:tcW w:w="1645"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r>
              <w:rPr>
                <w:rFonts w:hint="default" w:ascii="Times New Roman" w:hAnsi="Times New Roman" w:eastAsia="宋体" w:cs="Times New Roman"/>
                <w:b/>
                <w:color w:val="000000"/>
                <w:sz w:val="15"/>
                <w:szCs w:val="15"/>
              </w:rPr>
              <w:t>化学需氧量</w:t>
            </w:r>
          </w:p>
        </w:tc>
        <w:tc>
          <w:tcPr>
            <w:tcW w:w="75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28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16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850"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387"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225"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025"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433"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742"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50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12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129" w:type="dxa"/>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6" w:type="dxa"/>
            <w:gridSpan w:val="2"/>
            <w:vMerge w:val="continue"/>
            <w:tcBorders>
              <w:top w:val="single" w:color="auto" w:sz="4" w:space="0"/>
              <w:left w:val="single" w:color="auto" w:sz="8" w:space="0"/>
              <w:bottom w:val="single" w:color="auto" w:sz="8"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pacing w:val="20"/>
                <w:sz w:val="15"/>
                <w:szCs w:val="15"/>
              </w:rPr>
            </w:pPr>
          </w:p>
        </w:tc>
        <w:tc>
          <w:tcPr>
            <w:tcW w:w="1645"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r>
              <w:rPr>
                <w:rFonts w:hint="default" w:ascii="Times New Roman" w:hAnsi="Times New Roman" w:eastAsia="宋体" w:cs="Times New Roman"/>
                <w:b/>
                <w:color w:val="000000"/>
                <w:sz w:val="15"/>
                <w:szCs w:val="15"/>
              </w:rPr>
              <w:t>氨氮</w:t>
            </w:r>
          </w:p>
        </w:tc>
        <w:tc>
          <w:tcPr>
            <w:tcW w:w="75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28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16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850"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387"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225"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025"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433"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742"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50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12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129" w:type="dxa"/>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6" w:type="dxa"/>
            <w:gridSpan w:val="2"/>
            <w:vMerge w:val="continue"/>
            <w:tcBorders>
              <w:top w:val="single" w:color="auto" w:sz="4" w:space="0"/>
              <w:left w:val="single" w:color="auto" w:sz="8" w:space="0"/>
              <w:bottom w:val="single" w:color="auto" w:sz="8"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pacing w:val="20"/>
                <w:sz w:val="15"/>
                <w:szCs w:val="15"/>
              </w:rPr>
            </w:pPr>
          </w:p>
        </w:tc>
        <w:tc>
          <w:tcPr>
            <w:tcW w:w="1645"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r>
              <w:rPr>
                <w:rFonts w:hint="default" w:ascii="Times New Roman" w:hAnsi="Times New Roman" w:eastAsia="宋体" w:cs="Times New Roman"/>
                <w:b/>
                <w:color w:val="000000"/>
                <w:sz w:val="15"/>
                <w:szCs w:val="15"/>
              </w:rPr>
              <w:t>石油类</w:t>
            </w:r>
          </w:p>
        </w:tc>
        <w:tc>
          <w:tcPr>
            <w:tcW w:w="75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28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16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850"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387"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225"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025"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433"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742"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50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12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129" w:type="dxa"/>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6" w:type="dxa"/>
            <w:gridSpan w:val="2"/>
            <w:vMerge w:val="continue"/>
            <w:tcBorders>
              <w:top w:val="single" w:color="auto" w:sz="4" w:space="0"/>
              <w:left w:val="single" w:color="auto" w:sz="8" w:space="0"/>
              <w:bottom w:val="single" w:color="auto" w:sz="8"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pacing w:val="20"/>
                <w:sz w:val="15"/>
                <w:szCs w:val="15"/>
              </w:rPr>
            </w:pPr>
          </w:p>
        </w:tc>
        <w:tc>
          <w:tcPr>
            <w:tcW w:w="1645"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r>
              <w:rPr>
                <w:rFonts w:hint="default" w:ascii="Times New Roman" w:hAnsi="Times New Roman" w:eastAsia="宋体" w:cs="Times New Roman"/>
                <w:b/>
                <w:color w:val="000000"/>
                <w:sz w:val="15"/>
                <w:szCs w:val="15"/>
              </w:rPr>
              <w:t>废气</w:t>
            </w:r>
          </w:p>
        </w:tc>
        <w:tc>
          <w:tcPr>
            <w:tcW w:w="75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28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16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850"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387"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225"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highlight w:val="yellow"/>
                <w:lang w:val="en-US" w:eastAsia="zh-CN"/>
              </w:rPr>
            </w:pPr>
          </w:p>
        </w:tc>
        <w:tc>
          <w:tcPr>
            <w:tcW w:w="1025"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highlight w:val="yellow"/>
              </w:rPr>
            </w:pPr>
          </w:p>
        </w:tc>
        <w:tc>
          <w:tcPr>
            <w:tcW w:w="1433"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highlight w:val="yellow"/>
              </w:rPr>
            </w:pPr>
          </w:p>
        </w:tc>
        <w:tc>
          <w:tcPr>
            <w:tcW w:w="742"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highlight w:val="yellow"/>
                <w:lang w:val="en-US" w:eastAsia="zh-CN"/>
              </w:rPr>
            </w:pPr>
          </w:p>
        </w:tc>
        <w:tc>
          <w:tcPr>
            <w:tcW w:w="150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12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129" w:type="dxa"/>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6" w:type="dxa"/>
            <w:gridSpan w:val="2"/>
            <w:vMerge w:val="continue"/>
            <w:tcBorders>
              <w:top w:val="single" w:color="auto" w:sz="4" w:space="0"/>
              <w:left w:val="single" w:color="auto" w:sz="8" w:space="0"/>
              <w:bottom w:val="single" w:color="auto" w:sz="8"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pacing w:val="20"/>
                <w:sz w:val="15"/>
                <w:szCs w:val="15"/>
              </w:rPr>
            </w:pPr>
          </w:p>
        </w:tc>
        <w:tc>
          <w:tcPr>
            <w:tcW w:w="1645"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r>
              <w:rPr>
                <w:rFonts w:hint="default" w:ascii="Times New Roman" w:hAnsi="Times New Roman" w:eastAsia="宋体" w:cs="Times New Roman"/>
                <w:b/>
                <w:color w:val="000000"/>
                <w:sz w:val="15"/>
                <w:szCs w:val="15"/>
              </w:rPr>
              <w:t>二氧化硫</w:t>
            </w:r>
          </w:p>
        </w:tc>
        <w:tc>
          <w:tcPr>
            <w:tcW w:w="75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28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16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850"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387"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225"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025"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433"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742"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50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12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color w:val="000000"/>
                <w:sz w:val="15"/>
                <w:szCs w:val="15"/>
              </w:rPr>
            </w:pPr>
          </w:p>
        </w:tc>
        <w:tc>
          <w:tcPr>
            <w:tcW w:w="1129" w:type="dxa"/>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6" w:type="dxa"/>
            <w:gridSpan w:val="2"/>
            <w:vMerge w:val="continue"/>
            <w:tcBorders>
              <w:top w:val="single" w:color="auto" w:sz="4" w:space="0"/>
              <w:left w:val="single" w:color="auto" w:sz="8" w:space="0"/>
              <w:bottom w:val="single" w:color="auto" w:sz="8"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pacing w:val="20"/>
                <w:sz w:val="15"/>
                <w:szCs w:val="15"/>
              </w:rPr>
            </w:pPr>
          </w:p>
        </w:tc>
        <w:tc>
          <w:tcPr>
            <w:tcW w:w="1645"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r>
              <w:rPr>
                <w:rFonts w:hint="default" w:ascii="Times New Roman" w:hAnsi="Times New Roman" w:eastAsia="宋体" w:cs="Times New Roman"/>
                <w:b/>
                <w:color w:val="000000"/>
                <w:sz w:val="15"/>
                <w:szCs w:val="15"/>
              </w:rPr>
              <w:t>烟尘</w:t>
            </w:r>
          </w:p>
        </w:tc>
        <w:tc>
          <w:tcPr>
            <w:tcW w:w="75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28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16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850"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387"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225"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025"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433"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742"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50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12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color w:val="000000"/>
                <w:sz w:val="15"/>
                <w:szCs w:val="15"/>
              </w:rPr>
            </w:pPr>
          </w:p>
        </w:tc>
        <w:tc>
          <w:tcPr>
            <w:tcW w:w="1129" w:type="dxa"/>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6" w:type="dxa"/>
            <w:gridSpan w:val="2"/>
            <w:vMerge w:val="continue"/>
            <w:tcBorders>
              <w:top w:val="single" w:color="auto" w:sz="4" w:space="0"/>
              <w:left w:val="single" w:color="auto" w:sz="8" w:space="0"/>
              <w:bottom w:val="single" w:color="auto" w:sz="8"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pacing w:val="20"/>
                <w:sz w:val="15"/>
                <w:szCs w:val="15"/>
              </w:rPr>
            </w:pPr>
          </w:p>
        </w:tc>
        <w:tc>
          <w:tcPr>
            <w:tcW w:w="1645"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r>
              <w:rPr>
                <w:rFonts w:hint="default" w:ascii="Times New Roman" w:hAnsi="Times New Roman" w:eastAsia="宋体" w:cs="Times New Roman"/>
                <w:b/>
                <w:color w:val="000000"/>
                <w:sz w:val="15"/>
                <w:szCs w:val="15"/>
              </w:rPr>
              <w:t>工业粉尘</w:t>
            </w:r>
          </w:p>
        </w:tc>
        <w:tc>
          <w:tcPr>
            <w:tcW w:w="75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28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lang w:val="en-US" w:eastAsia="zh-CN"/>
              </w:rPr>
            </w:pPr>
          </w:p>
        </w:tc>
        <w:tc>
          <w:tcPr>
            <w:tcW w:w="116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lang w:val="en-US" w:eastAsia="zh-CN"/>
              </w:rPr>
            </w:pPr>
          </w:p>
        </w:tc>
        <w:tc>
          <w:tcPr>
            <w:tcW w:w="850"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387"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225"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highlight w:val="none"/>
                <w:lang w:val="en-US" w:eastAsia="zh-CN"/>
              </w:rPr>
            </w:pPr>
          </w:p>
        </w:tc>
        <w:tc>
          <w:tcPr>
            <w:tcW w:w="1025"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highlight w:val="none"/>
              </w:rPr>
            </w:pPr>
          </w:p>
        </w:tc>
        <w:tc>
          <w:tcPr>
            <w:tcW w:w="1433"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highlight w:val="none"/>
              </w:rPr>
            </w:pPr>
          </w:p>
        </w:tc>
        <w:tc>
          <w:tcPr>
            <w:tcW w:w="742"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highlight w:val="none"/>
                <w:lang w:val="en-US" w:eastAsia="zh-CN"/>
              </w:rPr>
            </w:pPr>
          </w:p>
        </w:tc>
        <w:tc>
          <w:tcPr>
            <w:tcW w:w="150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12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129" w:type="dxa"/>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6" w:type="dxa"/>
            <w:gridSpan w:val="2"/>
            <w:vMerge w:val="continue"/>
            <w:tcBorders>
              <w:top w:val="single" w:color="auto" w:sz="4" w:space="0"/>
              <w:left w:val="single" w:color="auto" w:sz="8" w:space="0"/>
              <w:bottom w:val="single" w:color="auto" w:sz="8"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pacing w:val="20"/>
                <w:sz w:val="15"/>
                <w:szCs w:val="15"/>
              </w:rPr>
            </w:pPr>
          </w:p>
        </w:tc>
        <w:tc>
          <w:tcPr>
            <w:tcW w:w="1645"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r>
              <w:rPr>
                <w:rFonts w:hint="default" w:ascii="Times New Roman" w:hAnsi="Times New Roman" w:eastAsia="宋体" w:cs="Times New Roman"/>
                <w:b/>
                <w:color w:val="000000"/>
                <w:sz w:val="15"/>
                <w:szCs w:val="15"/>
              </w:rPr>
              <w:t>氮氧化物</w:t>
            </w:r>
          </w:p>
        </w:tc>
        <w:tc>
          <w:tcPr>
            <w:tcW w:w="75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28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16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850"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387"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225"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025"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433"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742"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50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12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129" w:type="dxa"/>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6" w:type="dxa"/>
            <w:gridSpan w:val="2"/>
            <w:vMerge w:val="continue"/>
            <w:tcBorders>
              <w:top w:val="single" w:color="auto" w:sz="4" w:space="0"/>
              <w:left w:val="single" w:color="auto" w:sz="8" w:space="0"/>
              <w:bottom w:val="single" w:color="auto" w:sz="8"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pacing w:val="20"/>
                <w:sz w:val="15"/>
                <w:szCs w:val="15"/>
              </w:rPr>
            </w:pPr>
          </w:p>
        </w:tc>
        <w:tc>
          <w:tcPr>
            <w:tcW w:w="1645"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z w:val="15"/>
                <w:szCs w:val="15"/>
              </w:rPr>
            </w:pPr>
            <w:r>
              <w:rPr>
                <w:rFonts w:hint="default" w:ascii="Times New Roman" w:hAnsi="Times New Roman" w:eastAsia="宋体" w:cs="Times New Roman"/>
                <w:b/>
                <w:color w:val="000000"/>
                <w:sz w:val="15"/>
                <w:szCs w:val="15"/>
              </w:rPr>
              <w:t>工业固体废物</w:t>
            </w:r>
          </w:p>
        </w:tc>
        <w:tc>
          <w:tcPr>
            <w:tcW w:w="75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28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16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850"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387"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225"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025"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433"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742"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50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12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129" w:type="dxa"/>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6" w:type="dxa"/>
            <w:gridSpan w:val="2"/>
            <w:vMerge w:val="continue"/>
            <w:tcBorders>
              <w:top w:val="single" w:color="auto" w:sz="4" w:space="0"/>
              <w:left w:val="single" w:color="auto" w:sz="8" w:space="0"/>
              <w:bottom w:val="single" w:color="auto" w:sz="8"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pacing w:val="20"/>
                <w:sz w:val="15"/>
                <w:szCs w:val="15"/>
              </w:rPr>
            </w:pPr>
          </w:p>
        </w:tc>
        <w:tc>
          <w:tcPr>
            <w:tcW w:w="1118" w:type="dxa"/>
            <w:vMerge w:val="restart"/>
            <w:tcBorders>
              <w:top w:val="single" w:color="auto" w:sz="4" w:space="0"/>
              <w:left w:val="single" w:color="auto" w:sz="4" w:space="0"/>
              <w:bottom w:val="single" w:color="auto" w:sz="8"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r>
              <w:rPr>
                <w:rFonts w:hint="default" w:ascii="Times New Roman" w:hAnsi="Times New Roman" w:eastAsia="宋体" w:cs="Times New Roman"/>
                <w:b/>
                <w:color w:val="000000"/>
                <w:sz w:val="15"/>
                <w:szCs w:val="15"/>
              </w:rPr>
              <w:t>与项目有关的其他特征污染物</w:t>
            </w:r>
          </w:p>
        </w:tc>
        <w:tc>
          <w:tcPr>
            <w:tcW w:w="52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75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28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16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850"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387"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225"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025"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433"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742"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50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12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129" w:type="dxa"/>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6" w:type="dxa"/>
            <w:gridSpan w:val="2"/>
            <w:vMerge w:val="continue"/>
            <w:tcBorders>
              <w:top w:val="single" w:color="auto" w:sz="4" w:space="0"/>
              <w:left w:val="single" w:color="auto" w:sz="8" w:space="0"/>
              <w:bottom w:val="single" w:color="auto" w:sz="8"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pacing w:val="20"/>
                <w:sz w:val="15"/>
                <w:szCs w:val="15"/>
              </w:rPr>
            </w:pPr>
          </w:p>
        </w:tc>
        <w:tc>
          <w:tcPr>
            <w:tcW w:w="1118" w:type="dxa"/>
            <w:vMerge w:val="continue"/>
            <w:tcBorders>
              <w:top w:val="single" w:color="auto" w:sz="4" w:space="0"/>
              <w:left w:val="single" w:color="auto" w:sz="4" w:space="0"/>
              <w:bottom w:val="single" w:color="auto" w:sz="8"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52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75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28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16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850"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387"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225"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025"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433"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742"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50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12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129" w:type="dxa"/>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6" w:type="dxa"/>
            <w:gridSpan w:val="2"/>
            <w:vMerge w:val="continue"/>
            <w:tcBorders>
              <w:top w:val="single" w:color="auto" w:sz="4" w:space="0"/>
              <w:left w:val="single" w:color="auto" w:sz="8" w:space="0"/>
              <w:bottom w:val="single" w:color="auto" w:sz="8"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color w:val="000000"/>
                <w:spacing w:val="20"/>
                <w:sz w:val="15"/>
                <w:szCs w:val="15"/>
              </w:rPr>
            </w:pPr>
          </w:p>
        </w:tc>
        <w:tc>
          <w:tcPr>
            <w:tcW w:w="1118" w:type="dxa"/>
            <w:vMerge w:val="continue"/>
            <w:tcBorders>
              <w:top w:val="single" w:color="auto" w:sz="4" w:space="0"/>
              <w:left w:val="single" w:color="auto" w:sz="4" w:space="0"/>
              <w:bottom w:val="single" w:color="auto" w:sz="8"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527" w:type="dxa"/>
            <w:tcBorders>
              <w:top w:val="single" w:color="auto" w:sz="4" w:space="0"/>
              <w:left w:val="single" w:color="auto" w:sz="4" w:space="0"/>
              <w:bottom w:val="single" w:color="auto" w:sz="8"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758" w:type="dxa"/>
            <w:tcBorders>
              <w:top w:val="single" w:color="auto" w:sz="4" w:space="0"/>
              <w:left w:val="single" w:color="auto" w:sz="4" w:space="0"/>
              <w:bottom w:val="single" w:color="auto" w:sz="8"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287" w:type="dxa"/>
            <w:tcBorders>
              <w:top w:val="single" w:color="auto" w:sz="4" w:space="0"/>
              <w:left w:val="single" w:color="auto" w:sz="4" w:space="0"/>
              <w:bottom w:val="single" w:color="auto" w:sz="8"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167" w:type="dxa"/>
            <w:tcBorders>
              <w:top w:val="single" w:color="auto" w:sz="4" w:space="0"/>
              <w:left w:val="single" w:color="auto" w:sz="4" w:space="0"/>
              <w:bottom w:val="single" w:color="auto" w:sz="8"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850" w:type="dxa"/>
            <w:tcBorders>
              <w:top w:val="single" w:color="auto" w:sz="4" w:space="0"/>
              <w:left w:val="single" w:color="auto" w:sz="4" w:space="0"/>
              <w:bottom w:val="single" w:color="auto" w:sz="8"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387" w:type="dxa"/>
            <w:gridSpan w:val="2"/>
            <w:tcBorders>
              <w:top w:val="single" w:color="auto" w:sz="4" w:space="0"/>
              <w:left w:val="single" w:color="auto" w:sz="4" w:space="0"/>
              <w:bottom w:val="single" w:color="auto" w:sz="8"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225" w:type="dxa"/>
            <w:tcBorders>
              <w:top w:val="single" w:color="auto" w:sz="4" w:space="0"/>
              <w:left w:val="single" w:color="auto" w:sz="4" w:space="0"/>
              <w:bottom w:val="single" w:color="auto" w:sz="8"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025" w:type="dxa"/>
            <w:gridSpan w:val="2"/>
            <w:tcBorders>
              <w:top w:val="single" w:color="auto" w:sz="4" w:space="0"/>
              <w:left w:val="single" w:color="auto" w:sz="4" w:space="0"/>
              <w:bottom w:val="single" w:color="auto" w:sz="8"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433" w:type="dxa"/>
            <w:gridSpan w:val="2"/>
            <w:tcBorders>
              <w:top w:val="single" w:color="auto" w:sz="4" w:space="0"/>
              <w:left w:val="single" w:color="auto" w:sz="4" w:space="0"/>
              <w:bottom w:val="single" w:color="auto" w:sz="8"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742" w:type="dxa"/>
            <w:tcBorders>
              <w:top w:val="single" w:color="auto" w:sz="4" w:space="0"/>
              <w:left w:val="single" w:color="auto" w:sz="4" w:space="0"/>
              <w:bottom w:val="single" w:color="auto" w:sz="8"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503" w:type="dxa"/>
            <w:tcBorders>
              <w:top w:val="single" w:color="auto" w:sz="4" w:space="0"/>
              <w:left w:val="single" w:color="auto" w:sz="4" w:space="0"/>
              <w:bottom w:val="single" w:color="auto" w:sz="8"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123" w:type="dxa"/>
            <w:tcBorders>
              <w:top w:val="single" w:color="auto" w:sz="4" w:space="0"/>
              <w:left w:val="single" w:color="auto" w:sz="4" w:space="0"/>
              <w:bottom w:val="single" w:color="auto" w:sz="8" w:space="0"/>
              <w:right w:val="single" w:color="auto" w:sz="4"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c>
          <w:tcPr>
            <w:tcW w:w="1129" w:type="dxa"/>
            <w:tcBorders>
              <w:top w:val="single" w:color="auto" w:sz="4" w:space="0"/>
              <w:left w:val="single" w:color="auto" w:sz="4" w:space="0"/>
              <w:bottom w:val="single" w:color="auto" w:sz="8" w:space="0"/>
              <w:right w:val="single" w:color="auto" w:sz="8" w:space="0"/>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5"/>
                <w:szCs w:val="15"/>
              </w:rPr>
            </w:pPr>
          </w:p>
        </w:tc>
      </w:tr>
    </w:tbl>
    <w:p>
      <w:pPr>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eastAsia" w:ascii="宋体" w:hAnsi="宋体" w:eastAsia="宋体" w:cs="宋体"/>
          <w:color w:val="000000"/>
          <w:spacing w:val="-4"/>
          <w:sz w:val="15"/>
          <w:szCs w:val="15"/>
        </w:rPr>
      </w:pPr>
      <w:r>
        <w:rPr>
          <w:rFonts w:hint="eastAsia" w:ascii="宋体" w:hAnsi="宋体" w:eastAsia="宋体" w:cs="宋体"/>
          <w:b/>
          <w:color w:val="000000"/>
          <w:sz w:val="15"/>
          <w:szCs w:val="15"/>
        </w:rPr>
        <w:t>注</w:t>
      </w:r>
      <w:r>
        <w:rPr>
          <w:rFonts w:hint="eastAsia" w:ascii="宋体" w:hAnsi="宋体" w:eastAsia="宋体" w:cs="宋体"/>
          <w:color w:val="000000"/>
          <w:sz w:val="15"/>
          <w:szCs w:val="15"/>
        </w:rPr>
        <w:t>：1、</w:t>
      </w:r>
      <w:r>
        <w:rPr>
          <w:rFonts w:hint="eastAsia" w:ascii="宋体" w:hAnsi="宋体" w:eastAsia="宋体" w:cs="宋体"/>
          <w:color w:val="000000"/>
          <w:spacing w:val="-4"/>
          <w:sz w:val="15"/>
          <w:szCs w:val="15"/>
        </w:rPr>
        <w:t>排放增减量：（+）表示增加，（-）表示减少。</w:t>
      </w:r>
    </w:p>
    <w:p>
      <w:pPr>
        <w:keepNext w:val="0"/>
        <w:keepLines w:val="0"/>
        <w:pageBreakBefore w:val="0"/>
        <w:widowControl/>
        <w:kinsoku/>
        <w:wordWrap/>
        <w:overflowPunct/>
        <w:topLinePunct w:val="0"/>
        <w:autoSpaceDE/>
        <w:autoSpaceDN/>
        <w:bidi w:val="0"/>
        <w:adjustRightInd w:val="0"/>
        <w:snapToGrid w:val="0"/>
        <w:spacing w:after="0"/>
        <w:ind w:firstLine="284"/>
        <w:textAlignment w:val="auto"/>
        <w:rPr>
          <w:rFonts w:hint="eastAsia" w:ascii="宋体" w:hAnsi="宋体" w:eastAsia="宋体" w:cs="宋体"/>
          <w:color w:val="000000"/>
          <w:spacing w:val="-4"/>
          <w:sz w:val="15"/>
          <w:szCs w:val="15"/>
        </w:rPr>
      </w:pPr>
      <w:r>
        <w:rPr>
          <w:rFonts w:hint="eastAsia" w:ascii="宋体" w:hAnsi="宋体" w:eastAsia="宋体" w:cs="宋体"/>
          <w:color w:val="000000"/>
          <w:spacing w:val="-4"/>
          <w:sz w:val="15"/>
          <w:szCs w:val="15"/>
        </w:rPr>
        <w:t>2、(12)=(6)-(8)-(11)，（9）= (4)-(5)-(8)- (11) +（1）。</w:t>
      </w:r>
    </w:p>
    <w:p>
      <w:pPr>
        <w:keepNext w:val="0"/>
        <w:keepLines w:val="0"/>
        <w:pageBreakBefore w:val="0"/>
        <w:widowControl/>
        <w:kinsoku/>
        <w:wordWrap/>
        <w:overflowPunct/>
        <w:topLinePunct w:val="0"/>
        <w:autoSpaceDE/>
        <w:autoSpaceDN/>
        <w:bidi w:val="0"/>
        <w:adjustRightInd w:val="0"/>
        <w:snapToGrid w:val="0"/>
        <w:spacing w:after="0"/>
        <w:ind w:firstLine="284"/>
        <w:textAlignment w:val="auto"/>
        <w:rPr>
          <w:rFonts w:hint="eastAsia" w:ascii="宋体" w:hAnsi="宋体" w:eastAsia="宋体" w:cs="宋体"/>
          <w:color w:val="000000"/>
          <w:sz w:val="15"/>
          <w:szCs w:val="15"/>
        </w:rPr>
        <w:sectPr>
          <w:type w:val="continuous"/>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eastAsia="宋体" w:cs="宋体"/>
          <w:color w:val="000000"/>
          <w:spacing w:val="-4"/>
          <w:sz w:val="15"/>
          <w:szCs w:val="15"/>
        </w:rPr>
        <w:t>3、计量单位：废水排放量——万吨/年；废气排放量——万标立方米/年；工业固体废物排放</w:t>
      </w:r>
      <w:r>
        <w:rPr>
          <w:rFonts w:hint="eastAsia" w:ascii="宋体" w:hAnsi="宋体" w:eastAsia="宋体" w:cs="宋体"/>
          <w:color w:val="000000"/>
          <w:sz w:val="15"/>
          <w:szCs w:val="15"/>
        </w:rPr>
        <w:t>量——万吨/年；水污染物排放浓度——毫克/升</w:t>
      </w:r>
    </w:p>
    <w:p>
      <w:pPr>
        <w:pStyle w:val="2"/>
        <w:jc w:val="cente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582920" cy="6078220"/>
            <wp:effectExtent l="0" t="0" r="17780" b="1778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8"/>
                    <a:stretch>
                      <a:fillRect/>
                    </a:stretch>
                  </pic:blipFill>
                  <pic:spPr>
                    <a:xfrm rot="16200000">
                      <a:off x="0" y="0"/>
                      <a:ext cx="5582920" cy="6078220"/>
                    </a:xfrm>
                    <a:prstGeom prst="rect">
                      <a:avLst/>
                    </a:prstGeom>
                    <a:noFill/>
                    <a:ln>
                      <a:noFill/>
                    </a:ln>
                  </pic:spPr>
                </pic:pic>
              </a:graphicData>
            </a:graphic>
          </wp:inline>
        </w:drawing>
      </w:r>
      <w:r>
        <w:drawing>
          <wp:inline distT="0" distB="0" distL="114300" distR="114300">
            <wp:extent cx="5169535" cy="6316345"/>
            <wp:effectExtent l="0" t="0" r="8255" b="1206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9"/>
                    <a:stretch>
                      <a:fillRect/>
                    </a:stretch>
                  </pic:blipFill>
                  <pic:spPr>
                    <a:xfrm rot="16200000">
                      <a:off x="0" y="0"/>
                      <a:ext cx="5169535" cy="6316345"/>
                    </a:xfrm>
                    <a:prstGeom prst="rect">
                      <a:avLst/>
                    </a:prstGeom>
                    <a:noFill/>
                    <a:ln>
                      <a:noFill/>
                    </a:ln>
                  </pic:spPr>
                </pic:pic>
              </a:graphicData>
            </a:graphic>
          </wp:inline>
        </w:drawing>
      </w:r>
    </w:p>
    <w:p>
      <w:pPr>
        <w:pStyle w:val="2"/>
        <w:jc w:val="center"/>
        <w:rPr>
          <w:rFonts w:hint="eastAsia" w:eastAsia="宋体"/>
          <w:lang w:eastAsia="zh-CN"/>
        </w:rPr>
      </w:pPr>
      <w:r>
        <w:rPr>
          <w:rFonts w:hint="eastAsia" w:eastAsia="宋体"/>
          <w:lang w:eastAsia="zh-CN"/>
        </w:rPr>
        <w:drawing>
          <wp:inline distT="0" distB="0" distL="114300" distR="114300">
            <wp:extent cx="5269865" cy="7247255"/>
            <wp:effectExtent l="0" t="0" r="6985" b="10795"/>
            <wp:docPr id="28" name="图片 28"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001"/>
                    <pic:cNvPicPr>
                      <a:picLocks noChangeAspect="1"/>
                    </pic:cNvPicPr>
                  </pic:nvPicPr>
                  <pic:blipFill>
                    <a:blip r:embed="rId20"/>
                    <a:stretch>
                      <a:fillRect/>
                    </a:stretch>
                  </pic:blipFill>
                  <pic:spPr>
                    <a:xfrm>
                      <a:off x="0" y="0"/>
                      <a:ext cx="5269865" cy="7247255"/>
                    </a:xfrm>
                    <a:prstGeom prst="rect">
                      <a:avLst/>
                    </a:prstGeom>
                  </pic:spPr>
                </pic:pic>
              </a:graphicData>
            </a:graphic>
          </wp:inline>
        </w:drawing>
      </w:r>
      <w:r>
        <w:rPr>
          <w:rFonts w:hint="eastAsia" w:eastAsia="宋体"/>
          <w:lang w:eastAsia="zh-CN"/>
        </w:rPr>
        <w:drawing>
          <wp:inline distT="0" distB="0" distL="114300" distR="114300">
            <wp:extent cx="5269865" cy="7247255"/>
            <wp:effectExtent l="0" t="0" r="6985" b="10795"/>
            <wp:docPr id="29" name="图片 29"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002"/>
                    <pic:cNvPicPr>
                      <a:picLocks noChangeAspect="1"/>
                    </pic:cNvPicPr>
                  </pic:nvPicPr>
                  <pic:blipFill>
                    <a:blip r:embed="rId21"/>
                    <a:stretch>
                      <a:fillRect/>
                    </a:stretch>
                  </pic:blipFill>
                  <pic:spPr>
                    <a:xfrm>
                      <a:off x="0" y="0"/>
                      <a:ext cx="5269865" cy="7247255"/>
                    </a:xfrm>
                    <a:prstGeom prst="rect">
                      <a:avLst/>
                    </a:prstGeom>
                  </pic:spPr>
                </pic:pic>
              </a:graphicData>
            </a:graphic>
          </wp:inline>
        </w:drawing>
      </w:r>
      <w:r>
        <w:rPr>
          <w:rFonts w:hint="eastAsia" w:eastAsia="宋体"/>
          <w:lang w:eastAsia="zh-CN"/>
        </w:rPr>
        <w:drawing>
          <wp:inline distT="0" distB="0" distL="114300" distR="114300">
            <wp:extent cx="5269865" cy="7247255"/>
            <wp:effectExtent l="0" t="0" r="6985" b="10795"/>
            <wp:docPr id="30" name="图片 30" descr="003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003 001"/>
                    <pic:cNvPicPr>
                      <a:picLocks noChangeAspect="1"/>
                    </pic:cNvPicPr>
                  </pic:nvPicPr>
                  <pic:blipFill>
                    <a:blip r:embed="rId22"/>
                    <a:stretch>
                      <a:fillRect/>
                    </a:stretch>
                  </pic:blipFill>
                  <pic:spPr>
                    <a:xfrm>
                      <a:off x="0" y="0"/>
                      <a:ext cx="5269865" cy="7247255"/>
                    </a:xfrm>
                    <a:prstGeom prst="rect">
                      <a:avLst/>
                    </a:prstGeom>
                  </pic:spPr>
                </pic:pic>
              </a:graphicData>
            </a:graphic>
          </wp:inline>
        </w:drawing>
      </w:r>
      <w:r>
        <w:rPr>
          <w:rFonts w:hint="eastAsia" w:eastAsia="宋体"/>
          <w:lang w:eastAsia="zh-CN"/>
        </w:rPr>
        <w:drawing>
          <wp:inline distT="0" distB="0" distL="114300" distR="114300">
            <wp:extent cx="5269865" cy="7247255"/>
            <wp:effectExtent l="0" t="0" r="6985" b="10795"/>
            <wp:docPr id="31" name="图片 31" descr="004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004 001"/>
                    <pic:cNvPicPr>
                      <a:picLocks noChangeAspect="1"/>
                    </pic:cNvPicPr>
                  </pic:nvPicPr>
                  <pic:blipFill>
                    <a:blip r:embed="rId23"/>
                    <a:stretch>
                      <a:fillRect/>
                    </a:stretch>
                  </pic:blipFill>
                  <pic:spPr>
                    <a:xfrm>
                      <a:off x="0" y="0"/>
                      <a:ext cx="5269865" cy="7247255"/>
                    </a:xfrm>
                    <a:prstGeom prst="rect">
                      <a:avLst/>
                    </a:prstGeom>
                  </pic:spPr>
                </pic:pic>
              </a:graphicData>
            </a:graphic>
          </wp:inline>
        </w:drawing>
      </w:r>
      <w:r>
        <w:rPr>
          <w:rFonts w:hint="eastAsia" w:eastAsia="宋体"/>
          <w:lang w:eastAsia="zh-CN"/>
        </w:rPr>
        <w:drawing>
          <wp:inline distT="0" distB="0" distL="114300" distR="114300">
            <wp:extent cx="5269865" cy="7247255"/>
            <wp:effectExtent l="0" t="0" r="6985" b="10795"/>
            <wp:docPr id="32" name="图片 32" descr="005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005 001"/>
                    <pic:cNvPicPr>
                      <a:picLocks noChangeAspect="1"/>
                    </pic:cNvPicPr>
                  </pic:nvPicPr>
                  <pic:blipFill>
                    <a:blip r:embed="rId24"/>
                    <a:stretch>
                      <a:fillRect/>
                    </a:stretch>
                  </pic:blipFill>
                  <pic:spPr>
                    <a:xfrm>
                      <a:off x="0" y="0"/>
                      <a:ext cx="5269865" cy="7247255"/>
                    </a:xfrm>
                    <a:prstGeom prst="rect">
                      <a:avLst/>
                    </a:prstGeom>
                  </pic:spPr>
                </pic:pic>
              </a:graphicData>
            </a:graphic>
          </wp:inline>
        </w:drawing>
      </w:r>
      <w:r>
        <w:rPr>
          <w:rFonts w:hint="eastAsia" w:eastAsia="宋体"/>
          <w:lang w:eastAsia="zh-CN"/>
        </w:rPr>
        <w:drawing>
          <wp:inline distT="0" distB="0" distL="114300" distR="114300">
            <wp:extent cx="5269865" cy="7247255"/>
            <wp:effectExtent l="0" t="0" r="6985" b="10795"/>
            <wp:docPr id="33" name="图片 33"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006"/>
                    <pic:cNvPicPr>
                      <a:picLocks noChangeAspect="1"/>
                    </pic:cNvPicPr>
                  </pic:nvPicPr>
                  <pic:blipFill>
                    <a:blip r:embed="rId25"/>
                    <a:stretch>
                      <a:fillRect/>
                    </a:stretch>
                  </pic:blipFill>
                  <pic:spPr>
                    <a:xfrm>
                      <a:off x="0" y="0"/>
                      <a:ext cx="5269865" cy="7247255"/>
                    </a:xfrm>
                    <a:prstGeom prst="rect">
                      <a:avLst/>
                    </a:prstGeom>
                  </pic:spPr>
                </pic:pic>
              </a:graphicData>
            </a:graphic>
          </wp:inline>
        </w:drawing>
      </w:r>
      <w:r>
        <w:rPr>
          <w:rFonts w:hint="eastAsia" w:eastAsia="宋体"/>
          <w:lang w:eastAsia="zh-CN"/>
        </w:rPr>
        <w:drawing>
          <wp:inline distT="0" distB="0" distL="114300" distR="114300">
            <wp:extent cx="5269865" cy="7247255"/>
            <wp:effectExtent l="0" t="0" r="6985" b="10795"/>
            <wp:docPr id="34" name="图片 34"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007"/>
                    <pic:cNvPicPr>
                      <a:picLocks noChangeAspect="1"/>
                    </pic:cNvPicPr>
                  </pic:nvPicPr>
                  <pic:blipFill>
                    <a:blip r:embed="rId26"/>
                    <a:stretch>
                      <a:fillRect/>
                    </a:stretch>
                  </pic:blipFill>
                  <pic:spPr>
                    <a:xfrm>
                      <a:off x="0" y="0"/>
                      <a:ext cx="5269865" cy="7247255"/>
                    </a:xfrm>
                    <a:prstGeom prst="rect">
                      <a:avLst/>
                    </a:prstGeom>
                  </pic:spPr>
                </pic:pic>
              </a:graphicData>
            </a:graphic>
          </wp:inline>
        </w:drawing>
      </w:r>
      <w:bookmarkStart w:id="78" w:name="_GoBack"/>
      <w:bookmarkEnd w:id="78"/>
      <w:r>
        <w:rPr>
          <w:rFonts w:hint="eastAsia" w:eastAsia="宋体"/>
          <w:lang w:eastAsia="zh-CN"/>
        </w:rPr>
        <w:drawing>
          <wp:inline distT="0" distB="0" distL="114300" distR="114300">
            <wp:extent cx="5063490" cy="8460740"/>
            <wp:effectExtent l="0" t="0" r="3810" b="16510"/>
            <wp:docPr id="19" name="图片 19" descr="9c899526ce9f626b1a67e3c7432b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c899526ce9f626b1a67e3c7432b489"/>
                    <pic:cNvPicPr>
                      <a:picLocks noChangeAspect="1"/>
                    </pic:cNvPicPr>
                  </pic:nvPicPr>
                  <pic:blipFill>
                    <a:blip r:embed="rId27"/>
                    <a:stretch>
                      <a:fillRect/>
                    </a:stretch>
                  </pic:blipFill>
                  <pic:spPr>
                    <a:xfrm>
                      <a:off x="0" y="0"/>
                      <a:ext cx="5063490" cy="8460740"/>
                    </a:xfrm>
                    <a:prstGeom prst="rect">
                      <a:avLst/>
                    </a:prstGeom>
                  </pic:spPr>
                </pic:pic>
              </a:graphicData>
            </a:graphic>
          </wp:inline>
        </w:drawing>
      </w:r>
      <w:r>
        <w:rPr>
          <w:rFonts w:hint="eastAsia" w:eastAsia="宋体"/>
          <w:lang w:eastAsia="zh-CN"/>
        </w:rPr>
        <w:drawing>
          <wp:inline distT="0" distB="0" distL="114300" distR="114300">
            <wp:extent cx="4968875" cy="8832850"/>
            <wp:effectExtent l="0" t="0" r="3175" b="6350"/>
            <wp:docPr id="21" name="图片 21" descr="e878b771658761c54d95f089d133e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878b771658761c54d95f089d133e5c"/>
                    <pic:cNvPicPr>
                      <a:picLocks noChangeAspect="1"/>
                    </pic:cNvPicPr>
                  </pic:nvPicPr>
                  <pic:blipFill>
                    <a:blip r:embed="rId28"/>
                    <a:stretch>
                      <a:fillRect/>
                    </a:stretch>
                  </pic:blipFill>
                  <pic:spPr>
                    <a:xfrm>
                      <a:off x="0" y="0"/>
                      <a:ext cx="4968875" cy="8832850"/>
                    </a:xfrm>
                    <a:prstGeom prst="rect">
                      <a:avLst/>
                    </a:prstGeom>
                  </pic:spPr>
                </pic:pic>
              </a:graphicData>
            </a:graphic>
          </wp:inline>
        </w:drawing>
      </w:r>
      <w:r>
        <w:rPr>
          <w:rFonts w:hint="eastAsia" w:eastAsia="宋体"/>
          <w:lang w:eastAsia="zh-CN"/>
        </w:rPr>
        <w:drawing>
          <wp:inline distT="0" distB="0" distL="114300" distR="114300">
            <wp:extent cx="5266690" cy="7526655"/>
            <wp:effectExtent l="0" t="0" r="10160" b="17145"/>
            <wp:docPr id="23" name="图片 23" descr="9e10ba126850b910550e6ad843355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9e10ba126850b910550e6ad8433555d"/>
                    <pic:cNvPicPr>
                      <a:picLocks noChangeAspect="1"/>
                    </pic:cNvPicPr>
                  </pic:nvPicPr>
                  <pic:blipFill>
                    <a:blip r:embed="rId29"/>
                    <a:stretch>
                      <a:fillRect/>
                    </a:stretch>
                  </pic:blipFill>
                  <pic:spPr>
                    <a:xfrm>
                      <a:off x="0" y="0"/>
                      <a:ext cx="5266690" cy="7526655"/>
                    </a:xfrm>
                    <a:prstGeom prst="rect">
                      <a:avLst/>
                    </a:prstGeom>
                  </pic:spPr>
                </pic:pic>
              </a:graphicData>
            </a:graphic>
          </wp:inline>
        </w:drawing>
      </w:r>
      <w:r>
        <w:rPr>
          <w:rFonts w:hint="eastAsia" w:eastAsia="宋体"/>
          <w:lang w:eastAsia="zh-CN"/>
        </w:rPr>
        <w:drawing>
          <wp:inline distT="0" distB="0" distL="114300" distR="114300">
            <wp:extent cx="5266690" cy="7555230"/>
            <wp:effectExtent l="0" t="0" r="10160" b="7620"/>
            <wp:docPr id="25" name="图片 25" descr="b1fd41c7182e143639a4334ba0be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b1fd41c7182e143639a4334ba0be211"/>
                    <pic:cNvPicPr>
                      <a:picLocks noChangeAspect="1"/>
                    </pic:cNvPicPr>
                  </pic:nvPicPr>
                  <pic:blipFill>
                    <a:blip r:embed="rId30"/>
                    <a:stretch>
                      <a:fillRect/>
                    </a:stretch>
                  </pic:blipFill>
                  <pic:spPr>
                    <a:xfrm>
                      <a:off x="0" y="0"/>
                      <a:ext cx="5266690" cy="7555230"/>
                    </a:xfrm>
                    <a:prstGeom prst="rect">
                      <a:avLst/>
                    </a:prstGeom>
                  </pic:spPr>
                </pic:pic>
              </a:graphicData>
            </a:graphic>
          </wp:inline>
        </w:drawing>
      </w:r>
      <w:r>
        <w:rPr>
          <w:rFonts w:hint="eastAsia" w:eastAsia="宋体"/>
          <w:lang w:eastAsia="zh-CN"/>
        </w:rPr>
        <w:drawing>
          <wp:inline distT="0" distB="0" distL="114300" distR="114300">
            <wp:extent cx="7476490" cy="5379085"/>
            <wp:effectExtent l="0" t="0" r="12065" b="10160"/>
            <wp:docPr id="26" name="图片 26" descr="31ecc1ffcfd4b2219943ed8e65ffa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1ecc1ffcfd4b2219943ed8e65ffab3"/>
                    <pic:cNvPicPr>
                      <a:picLocks noChangeAspect="1"/>
                    </pic:cNvPicPr>
                  </pic:nvPicPr>
                  <pic:blipFill>
                    <a:blip r:embed="rId31"/>
                    <a:stretch>
                      <a:fillRect/>
                    </a:stretch>
                  </pic:blipFill>
                  <pic:spPr>
                    <a:xfrm rot="16200000">
                      <a:off x="0" y="0"/>
                      <a:ext cx="7476490" cy="5379085"/>
                    </a:xfrm>
                    <a:prstGeom prst="rect">
                      <a:avLst/>
                    </a:prstGeom>
                  </pic:spPr>
                </pic:pic>
              </a:graphicData>
            </a:graphic>
          </wp:inline>
        </w:drawing>
      </w:r>
      <w:r>
        <w:rPr>
          <w:rFonts w:hint="eastAsia" w:eastAsia="宋体"/>
          <w:lang w:eastAsia="zh-CN"/>
        </w:rPr>
        <w:drawing>
          <wp:inline distT="0" distB="0" distL="114300" distR="114300">
            <wp:extent cx="5266690" cy="7526655"/>
            <wp:effectExtent l="0" t="0" r="10160" b="17145"/>
            <wp:docPr id="27" name="图片 27" descr="5160d638d33061316cf7fd9b45cd8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5160d638d33061316cf7fd9b45cd8bd"/>
                    <pic:cNvPicPr>
                      <a:picLocks noChangeAspect="1"/>
                    </pic:cNvPicPr>
                  </pic:nvPicPr>
                  <pic:blipFill>
                    <a:blip r:embed="rId32"/>
                    <a:stretch>
                      <a:fillRect/>
                    </a:stretch>
                  </pic:blipFill>
                  <pic:spPr>
                    <a:xfrm>
                      <a:off x="0" y="0"/>
                      <a:ext cx="5266690" cy="7526655"/>
                    </a:xfrm>
                    <a:prstGeom prst="rect">
                      <a:avLst/>
                    </a:prstGeom>
                  </pic:spPr>
                </pic:pic>
              </a:graphicData>
            </a:graphic>
          </wp:inline>
        </w:drawing>
      </w: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Symap">
    <w:panose1 w:val="00000400000000000000"/>
    <w:charset w:val="00"/>
    <w:family w:val="auto"/>
    <w:pitch w:val="default"/>
    <w:sig w:usb0="00000001" w:usb1="00000000" w:usb2="00000000" w:usb3="00000000" w:csb0="000001F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p>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bidi w:val="0"/>
    </w:pPr>
    <w:r>
      <w:rPr>
        <w:sz w:val="21"/>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default" w:ascii="Times New Roman" w:hAnsi="Times New Roman" w:eastAsia="微软雅黑" w:cs="Times New Roman"/>
                              <w:lang w:eastAsia="zh-CN"/>
                            </w:rPr>
                          </w:pP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I</w:t>
                          </w:r>
                          <w:r>
                            <w:rPr>
                              <w:rFonts w:hint="default" w:ascii="Times New Roman" w:hAnsi="Times New Roman" w:cs="Times New Roman"/>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8"/>
                      <w:rPr>
                        <w:rFonts w:hint="default" w:ascii="Times New Roman" w:hAnsi="Times New Roman" w:eastAsia="微软雅黑" w:cs="Times New Roman"/>
                        <w:lang w:eastAsia="zh-CN"/>
                      </w:rPr>
                    </w:pP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I</w:t>
                    </w:r>
                    <w:r>
                      <w:rPr>
                        <w:rFonts w:hint="default" w:ascii="Times New Roman" w:hAnsi="Times New Roman" w:cs="Times New Roman"/>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E05219"/>
    <w:multiLevelType w:val="singleLevel"/>
    <w:tmpl w:val="99E05219"/>
    <w:lvl w:ilvl="0" w:tentative="0">
      <w:start w:val="1"/>
      <w:numFmt w:val="chineseCounting"/>
      <w:suff w:val="nothing"/>
      <w:lvlText w:val="%1、"/>
      <w:lvlJc w:val="left"/>
      <w:rPr>
        <w:rFonts w:hint="eastAsia"/>
      </w:rPr>
    </w:lvl>
  </w:abstractNum>
  <w:abstractNum w:abstractNumId="1">
    <w:nsid w:val="CCCC879C"/>
    <w:multiLevelType w:val="singleLevel"/>
    <w:tmpl w:val="CCCC879C"/>
    <w:lvl w:ilvl="0" w:tentative="0">
      <w:start w:val="4"/>
      <w:numFmt w:val="decimal"/>
      <w:suff w:val="nothing"/>
      <w:lvlText w:val="%1、"/>
      <w:lvlJc w:val="left"/>
    </w:lvl>
  </w:abstractNum>
  <w:abstractNum w:abstractNumId="2">
    <w:nsid w:val="624C2A47"/>
    <w:multiLevelType w:val="singleLevel"/>
    <w:tmpl w:val="624C2A47"/>
    <w:lvl w:ilvl="0" w:tentative="0">
      <w:start w:val="4"/>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02C"/>
    <w:rsid w:val="00010A18"/>
    <w:rsid w:val="00012B5D"/>
    <w:rsid w:val="000232E5"/>
    <w:rsid w:val="00025892"/>
    <w:rsid w:val="000270BB"/>
    <w:rsid w:val="0004390C"/>
    <w:rsid w:val="00046DF1"/>
    <w:rsid w:val="000478E6"/>
    <w:rsid w:val="000501AF"/>
    <w:rsid w:val="00051755"/>
    <w:rsid w:val="000531F4"/>
    <w:rsid w:val="00065226"/>
    <w:rsid w:val="000701E4"/>
    <w:rsid w:val="00070CEE"/>
    <w:rsid w:val="0007561E"/>
    <w:rsid w:val="00097ED4"/>
    <w:rsid w:val="000A026D"/>
    <w:rsid w:val="000B1875"/>
    <w:rsid w:val="000C4C37"/>
    <w:rsid w:val="000D1F7B"/>
    <w:rsid w:val="000D7787"/>
    <w:rsid w:val="000F4698"/>
    <w:rsid w:val="001001EA"/>
    <w:rsid w:val="00103ADF"/>
    <w:rsid w:val="00106540"/>
    <w:rsid w:val="00110101"/>
    <w:rsid w:val="00114DF3"/>
    <w:rsid w:val="001279BD"/>
    <w:rsid w:val="0015749A"/>
    <w:rsid w:val="001A2F7F"/>
    <w:rsid w:val="001A531D"/>
    <w:rsid w:val="001C2AAA"/>
    <w:rsid w:val="001E3050"/>
    <w:rsid w:val="00214136"/>
    <w:rsid w:val="002232B2"/>
    <w:rsid w:val="00235AD6"/>
    <w:rsid w:val="00255046"/>
    <w:rsid w:val="00261FBE"/>
    <w:rsid w:val="00267241"/>
    <w:rsid w:val="00273C2A"/>
    <w:rsid w:val="00274F64"/>
    <w:rsid w:val="00280088"/>
    <w:rsid w:val="00293278"/>
    <w:rsid w:val="002B13FD"/>
    <w:rsid w:val="002C790C"/>
    <w:rsid w:val="002D30E2"/>
    <w:rsid w:val="002E37E6"/>
    <w:rsid w:val="00340B49"/>
    <w:rsid w:val="00362358"/>
    <w:rsid w:val="00365360"/>
    <w:rsid w:val="00366948"/>
    <w:rsid w:val="003678DF"/>
    <w:rsid w:val="003748CD"/>
    <w:rsid w:val="003763E9"/>
    <w:rsid w:val="003775AB"/>
    <w:rsid w:val="00382BA7"/>
    <w:rsid w:val="003A2277"/>
    <w:rsid w:val="003A2347"/>
    <w:rsid w:val="003A5D42"/>
    <w:rsid w:val="003C1EDD"/>
    <w:rsid w:val="003E34E3"/>
    <w:rsid w:val="003F6316"/>
    <w:rsid w:val="004016AD"/>
    <w:rsid w:val="00402121"/>
    <w:rsid w:val="00434059"/>
    <w:rsid w:val="004349E0"/>
    <w:rsid w:val="00474D9A"/>
    <w:rsid w:val="004777CF"/>
    <w:rsid w:val="00477F36"/>
    <w:rsid w:val="00491F89"/>
    <w:rsid w:val="004A2050"/>
    <w:rsid w:val="004F137A"/>
    <w:rsid w:val="004F7375"/>
    <w:rsid w:val="00540C1E"/>
    <w:rsid w:val="00555604"/>
    <w:rsid w:val="00561921"/>
    <w:rsid w:val="005749A5"/>
    <w:rsid w:val="00576BCE"/>
    <w:rsid w:val="00590D42"/>
    <w:rsid w:val="00596257"/>
    <w:rsid w:val="005A3A7C"/>
    <w:rsid w:val="005C28F3"/>
    <w:rsid w:val="005C62DC"/>
    <w:rsid w:val="005C7DA3"/>
    <w:rsid w:val="005D0E2C"/>
    <w:rsid w:val="005D5BB8"/>
    <w:rsid w:val="005E36AD"/>
    <w:rsid w:val="005F09F0"/>
    <w:rsid w:val="0060515C"/>
    <w:rsid w:val="006118D5"/>
    <w:rsid w:val="0064755C"/>
    <w:rsid w:val="00651287"/>
    <w:rsid w:val="00653FA9"/>
    <w:rsid w:val="006542ED"/>
    <w:rsid w:val="00657B76"/>
    <w:rsid w:val="00662F8F"/>
    <w:rsid w:val="006650F6"/>
    <w:rsid w:val="00674E3A"/>
    <w:rsid w:val="006827ED"/>
    <w:rsid w:val="00686965"/>
    <w:rsid w:val="006876F3"/>
    <w:rsid w:val="00693702"/>
    <w:rsid w:val="006D5B51"/>
    <w:rsid w:val="006E4B8D"/>
    <w:rsid w:val="006E5DFE"/>
    <w:rsid w:val="006F1747"/>
    <w:rsid w:val="006F35E2"/>
    <w:rsid w:val="0070096B"/>
    <w:rsid w:val="00701DBA"/>
    <w:rsid w:val="007025D4"/>
    <w:rsid w:val="00703878"/>
    <w:rsid w:val="0071383F"/>
    <w:rsid w:val="0073184C"/>
    <w:rsid w:val="00733907"/>
    <w:rsid w:val="0073754C"/>
    <w:rsid w:val="00740134"/>
    <w:rsid w:val="007406BB"/>
    <w:rsid w:val="007421B7"/>
    <w:rsid w:val="007506E6"/>
    <w:rsid w:val="00752BD3"/>
    <w:rsid w:val="00760305"/>
    <w:rsid w:val="00764A75"/>
    <w:rsid w:val="00765396"/>
    <w:rsid w:val="0077067F"/>
    <w:rsid w:val="00786D11"/>
    <w:rsid w:val="007A008C"/>
    <w:rsid w:val="007C5E11"/>
    <w:rsid w:val="007E362E"/>
    <w:rsid w:val="007F3451"/>
    <w:rsid w:val="007F463E"/>
    <w:rsid w:val="008052EA"/>
    <w:rsid w:val="00825DE8"/>
    <w:rsid w:val="0082766E"/>
    <w:rsid w:val="00832A89"/>
    <w:rsid w:val="008333C6"/>
    <w:rsid w:val="00836FC7"/>
    <w:rsid w:val="00854C9F"/>
    <w:rsid w:val="00860BD3"/>
    <w:rsid w:val="008637E0"/>
    <w:rsid w:val="00872E0C"/>
    <w:rsid w:val="00883627"/>
    <w:rsid w:val="0089215D"/>
    <w:rsid w:val="008A5B42"/>
    <w:rsid w:val="008C2FB9"/>
    <w:rsid w:val="008D0879"/>
    <w:rsid w:val="008E0A20"/>
    <w:rsid w:val="008E264B"/>
    <w:rsid w:val="008E6B59"/>
    <w:rsid w:val="008F5E16"/>
    <w:rsid w:val="00907939"/>
    <w:rsid w:val="00911DBB"/>
    <w:rsid w:val="00912615"/>
    <w:rsid w:val="009128F8"/>
    <w:rsid w:val="009177E0"/>
    <w:rsid w:val="00921839"/>
    <w:rsid w:val="0093312C"/>
    <w:rsid w:val="00950282"/>
    <w:rsid w:val="00956C30"/>
    <w:rsid w:val="00963105"/>
    <w:rsid w:val="009711D2"/>
    <w:rsid w:val="00971310"/>
    <w:rsid w:val="00975BAA"/>
    <w:rsid w:val="00987A74"/>
    <w:rsid w:val="009A2748"/>
    <w:rsid w:val="009D0491"/>
    <w:rsid w:val="009D4F51"/>
    <w:rsid w:val="009D66E7"/>
    <w:rsid w:val="009D6C6A"/>
    <w:rsid w:val="009E1BD7"/>
    <w:rsid w:val="009E20D8"/>
    <w:rsid w:val="009F25DF"/>
    <w:rsid w:val="00A11865"/>
    <w:rsid w:val="00A15170"/>
    <w:rsid w:val="00A1795D"/>
    <w:rsid w:val="00A2258C"/>
    <w:rsid w:val="00A25768"/>
    <w:rsid w:val="00A25B57"/>
    <w:rsid w:val="00A4137E"/>
    <w:rsid w:val="00A50068"/>
    <w:rsid w:val="00A539E0"/>
    <w:rsid w:val="00A607A4"/>
    <w:rsid w:val="00A7300B"/>
    <w:rsid w:val="00A73F48"/>
    <w:rsid w:val="00A7487E"/>
    <w:rsid w:val="00A86B02"/>
    <w:rsid w:val="00A93611"/>
    <w:rsid w:val="00A9436D"/>
    <w:rsid w:val="00A97A35"/>
    <w:rsid w:val="00AA2C9D"/>
    <w:rsid w:val="00AC5DBC"/>
    <w:rsid w:val="00AD50E0"/>
    <w:rsid w:val="00AD75A6"/>
    <w:rsid w:val="00AF7DBD"/>
    <w:rsid w:val="00B00084"/>
    <w:rsid w:val="00B00371"/>
    <w:rsid w:val="00B00F9E"/>
    <w:rsid w:val="00B040D3"/>
    <w:rsid w:val="00B16094"/>
    <w:rsid w:val="00B255CF"/>
    <w:rsid w:val="00B25B27"/>
    <w:rsid w:val="00B33BAA"/>
    <w:rsid w:val="00B405FF"/>
    <w:rsid w:val="00B4717E"/>
    <w:rsid w:val="00B4737F"/>
    <w:rsid w:val="00B478C1"/>
    <w:rsid w:val="00B802A7"/>
    <w:rsid w:val="00B81D58"/>
    <w:rsid w:val="00B94B86"/>
    <w:rsid w:val="00BB2796"/>
    <w:rsid w:val="00BD15A5"/>
    <w:rsid w:val="00BE3A16"/>
    <w:rsid w:val="00BF3371"/>
    <w:rsid w:val="00BF377A"/>
    <w:rsid w:val="00BF481E"/>
    <w:rsid w:val="00BF65BD"/>
    <w:rsid w:val="00C052A4"/>
    <w:rsid w:val="00C07D93"/>
    <w:rsid w:val="00C31B19"/>
    <w:rsid w:val="00C52595"/>
    <w:rsid w:val="00C526F5"/>
    <w:rsid w:val="00C67CAC"/>
    <w:rsid w:val="00C807EA"/>
    <w:rsid w:val="00C81F91"/>
    <w:rsid w:val="00C86521"/>
    <w:rsid w:val="00C903A9"/>
    <w:rsid w:val="00C975FA"/>
    <w:rsid w:val="00CC1963"/>
    <w:rsid w:val="00CD3730"/>
    <w:rsid w:val="00CE551C"/>
    <w:rsid w:val="00CE7659"/>
    <w:rsid w:val="00CF5D42"/>
    <w:rsid w:val="00D05EE4"/>
    <w:rsid w:val="00D13D6C"/>
    <w:rsid w:val="00D154F6"/>
    <w:rsid w:val="00D16EC3"/>
    <w:rsid w:val="00D2685B"/>
    <w:rsid w:val="00D43F6D"/>
    <w:rsid w:val="00D44F96"/>
    <w:rsid w:val="00D46473"/>
    <w:rsid w:val="00D47A0C"/>
    <w:rsid w:val="00D64E99"/>
    <w:rsid w:val="00D87DC3"/>
    <w:rsid w:val="00DA5297"/>
    <w:rsid w:val="00DC074C"/>
    <w:rsid w:val="00DC11D1"/>
    <w:rsid w:val="00DD5AC2"/>
    <w:rsid w:val="00DD6B83"/>
    <w:rsid w:val="00DE0AE5"/>
    <w:rsid w:val="00DF4955"/>
    <w:rsid w:val="00E045CA"/>
    <w:rsid w:val="00E16E5F"/>
    <w:rsid w:val="00E21A8B"/>
    <w:rsid w:val="00E2339B"/>
    <w:rsid w:val="00E243FC"/>
    <w:rsid w:val="00E3242B"/>
    <w:rsid w:val="00E33A13"/>
    <w:rsid w:val="00E348DB"/>
    <w:rsid w:val="00E35260"/>
    <w:rsid w:val="00E35F95"/>
    <w:rsid w:val="00E471EA"/>
    <w:rsid w:val="00E51EC8"/>
    <w:rsid w:val="00E64B35"/>
    <w:rsid w:val="00E73116"/>
    <w:rsid w:val="00E760F2"/>
    <w:rsid w:val="00E81133"/>
    <w:rsid w:val="00E813B0"/>
    <w:rsid w:val="00E86E9F"/>
    <w:rsid w:val="00EA52A6"/>
    <w:rsid w:val="00EA6A1F"/>
    <w:rsid w:val="00EB0E58"/>
    <w:rsid w:val="00ED2BF2"/>
    <w:rsid w:val="00ED4DD9"/>
    <w:rsid w:val="00ED6314"/>
    <w:rsid w:val="00EE799D"/>
    <w:rsid w:val="00EF552E"/>
    <w:rsid w:val="00F04F9B"/>
    <w:rsid w:val="00F05B3E"/>
    <w:rsid w:val="00F213E5"/>
    <w:rsid w:val="00F24096"/>
    <w:rsid w:val="00F4402C"/>
    <w:rsid w:val="00F5016A"/>
    <w:rsid w:val="00F52710"/>
    <w:rsid w:val="00F53950"/>
    <w:rsid w:val="00F53E8A"/>
    <w:rsid w:val="00F63A7A"/>
    <w:rsid w:val="00F7048B"/>
    <w:rsid w:val="00F814D8"/>
    <w:rsid w:val="00F875B9"/>
    <w:rsid w:val="00FA3166"/>
    <w:rsid w:val="00FA65B7"/>
    <w:rsid w:val="00FB49A7"/>
    <w:rsid w:val="00FF7CAA"/>
    <w:rsid w:val="01853502"/>
    <w:rsid w:val="01A83029"/>
    <w:rsid w:val="01D526FE"/>
    <w:rsid w:val="01F02976"/>
    <w:rsid w:val="02440318"/>
    <w:rsid w:val="02826544"/>
    <w:rsid w:val="02CB26EA"/>
    <w:rsid w:val="02EC4E25"/>
    <w:rsid w:val="02FA6E61"/>
    <w:rsid w:val="03302320"/>
    <w:rsid w:val="03626930"/>
    <w:rsid w:val="038C2FD6"/>
    <w:rsid w:val="03B5731E"/>
    <w:rsid w:val="03E35996"/>
    <w:rsid w:val="0404283D"/>
    <w:rsid w:val="04075971"/>
    <w:rsid w:val="041A0D4F"/>
    <w:rsid w:val="0440613C"/>
    <w:rsid w:val="04B0727E"/>
    <w:rsid w:val="04BD6FF8"/>
    <w:rsid w:val="04C703A9"/>
    <w:rsid w:val="0500541E"/>
    <w:rsid w:val="052E7956"/>
    <w:rsid w:val="05374DF1"/>
    <w:rsid w:val="057E4115"/>
    <w:rsid w:val="05B905DE"/>
    <w:rsid w:val="05F2267E"/>
    <w:rsid w:val="06004CD3"/>
    <w:rsid w:val="060970AF"/>
    <w:rsid w:val="06127228"/>
    <w:rsid w:val="063300AF"/>
    <w:rsid w:val="06376194"/>
    <w:rsid w:val="064A16CA"/>
    <w:rsid w:val="064B004D"/>
    <w:rsid w:val="064B313A"/>
    <w:rsid w:val="066D68CE"/>
    <w:rsid w:val="0699435F"/>
    <w:rsid w:val="071245D0"/>
    <w:rsid w:val="072F3EE5"/>
    <w:rsid w:val="075C7085"/>
    <w:rsid w:val="0795174C"/>
    <w:rsid w:val="082B6BBD"/>
    <w:rsid w:val="08E42386"/>
    <w:rsid w:val="08E825BA"/>
    <w:rsid w:val="08E90ED7"/>
    <w:rsid w:val="08EA3811"/>
    <w:rsid w:val="092B1129"/>
    <w:rsid w:val="093002EF"/>
    <w:rsid w:val="094F6373"/>
    <w:rsid w:val="0995480A"/>
    <w:rsid w:val="09C808D8"/>
    <w:rsid w:val="09D84A3D"/>
    <w:rsid w:val="09DB75DA"/>
    <w:rsid w:val="0A0733C2"/>
    <w:rsid w:val="0A0C5FC1"/>
    <w:rsid w:val="0A171E0E"/>
    <w:rsid w:val="0A2D3EF3"/>
    <w:rsid w:val="0A4B70CB"/>
    <w:rsid w:val="0ABB23A8"/>
    <w:rsid w:val="0AC666D1"/>
    <w:rsid w:val="0AE9377C"/>
    <w:rsid w:val="0AF51E0F"/>
    <w:rsid w:val="0B045555"/>
    <w:rsid w:val="0B0D6F04"/>
    <w:rsid w:val="0B1E1A2B"/>
    <w:rsid w:val="0B4D4527"/>
    <w:rsid w:val="0B9C30CD"/>
    <w:rsid w:val="0BAE687E"/>
    <w:rsid w:val="0BAF07E9"/>
    <w:rsid w:val="0BD15AA0"/>
    <w:rsid w:val="0C217E4E"/>
    <w:rsid w:val="0C490CE0"/>
    <w:rsid w:val="0C591C13"/>
    <w:rsid w:val="0C60354F"/>
    <w:rsid w:val="0C612F88"/>
    <w:rsid w:val="0CD10024"/>
    <w:rsid w:val="0D730547"/>
    <w:rsid w:val="0E3B1B97"/>
    <w:rsid w:val="0E42583D"/>
    <w:rsid w:val="0E7A0205"/>
    <w:rsid w:val="0E854703"/>
    <w:rsid w:val="0E9F08C2"/>
    <w:rsid w:val="0EA468F3"/>
    <w:rsid w:val="0ED15714"/>
    <w:rsid w:val="0EE57640"/>
    <w:rsid w:val="0F13547A"/>
    <w:rsid w:val="0F3338CB"/>
    <w:rsid w:val="0F582D38"/>
    <w:rsid w:val="0F8E1F40"/>
    <w:rsid w:val="0FA76997"/>
    <w:rsid w:val="10067B56"/>
    <w:rsid w:val="100E71A7"/>
    <w:rsid w:val="101540FD"/>
    <w:rsid w:val="10341C7C"/>
    <w:rsid w:val="108725E2"/>
    <w:rsid w:val="109B24A7"/>
    <w:rsid w:val="10E06ABA"/>
    <w:rsid w:val="110617F2"/>
    <w:rsid w:val="111E1C70"/>
    <w:rsid w:val="1135186C"/>
    <w:rsid w:val="113960DA"/>
    <w:rsid w:val="113B4E6F"/>
    <w:rsid w:val="11587DFC"/>
    <w:rsid w:val="115A51C1"/>
    <w:rsid w:val="11671199"/>
    <w:rsid w:val="11743614"/>
    <w:rsid w:val="117450BC"/>
    <w:rsid w:val="11827E84"/>
    <w:rsid w:val="1197410D"/>
    <w:rsid w:val="11A00DB0"/>
    <w:rsid w:val="11AA13B6"/>
    <w:rsid w:val="11B55D0A"/>
    <w:rsid w:val="11D21C4E"/>
    <w:rsid w:val="120D78C6"/>
    <w:rsid w:val="12334089"/>
    <w:rsid w:val="12671D30"/>
    <w:rsid w:val="12B92467"/>
    <w:rsid w:val="130D342E"/>
    <w:rsid w:val="134C2726"/>
    <w:rsid w:val="135F42F3"/>
    <w:rsid w:val="137E4234"/>
    <w:rsid w:val="13B47B12"/>
    <w:rsid w:val="13F00BD7"/>
    <w:rsid w:val="1402012D"/>
    <w:rsid w:val="144D67CB"/>
    <w:rsid w:val="14DB0987"/>
    <w:rsid w:val="14DB380B"/>
    <w:rsid w:val="14E020F6"/>
    <w:rsid w:val="151C7A75"/>
    <w:rsid w:val="156A170C"/>
    <w:rsid w:val="1579140A"/>
    <w:rsid w:val="15836E95"/>
    <w:rsid w:val="158508D7"/>
    <w:rsid w:val="15AE0FE0"/>
    <w:rsid w:val="15CE3F4E"/>
    <w:rsid w:val="15E64D8F"/>
    <w:rsid w:val="1676452C"/>
    <w:rsid w:val="168574E7"/>
    <w:rsid w:val="16B85489"/>
    <w:rsid w:val="16C818A7"/>
    <w:rsid w:val="16CD54DF"/>
    <w:rsid w:val="16DC64E4"/>
    <w:rsid w:val="17055460"/>
    <w:rsid w:val="17330C92"/>
    <w:rsid w:val="17915038"/>
    <w:rsid w:val="17A30008"/>
    <w:rsid w:val="17BF0607"/>
    <w:rsid w:val="17DE32DF"/>
    <w:rsid w:val="17EA498C"/>
    <w:rsid w:val="18135C19"/>
    <w:rsid w:val="18890624"/>
    <w:rsid w:val="18972431"/>
    <w:rsid w:val="18AC3EE9"/>
    <w:rsid w:val="19511663"/>
    <w:rsid w:val="19643644"/>
    <w:rsid w:val="19D3154F"/>
    <w:rsid w:val="1A0054B5"/>
    <w:rsid w:val="1A55269D"/>
    <w:rsid w:val="1ACD57BB"/>
    <w:rsid w:val="1ADF5F73"/>
    <w:rsid w:val="1AED6C74"/>
    <w:rsid w:val="1B0B6E83"/>
    <w:rsid w:val="1B32538C"/>
    <w:rsid w:val="1B4E67EC"/>
    <w:rsid w:val="1B663037"/>
    <w:rsid w:val="1B8E1221"/>
    <w:rsid w:val="1B9610B1"/>
    <w:rsid w:val="1C3B363C"/>
    <w:rsid w:val="1C6E3DEB"/>
    <w:rsid w:val="1C7173D6"/>
    <w:rsid w:val="1C7B3432"/>
    <w:rsid w:val="1CAA2D40"/>
    <w:rsid w:val="1CB42526"/>
    <w:rsid w:val="1CB97E2B"/>
    <w:rsid w:val="1CCE3BB9"/>
    <w:rsid w:val="1CE16482"/>
    <w:rsid w:val="1D075F88"/>
    <w:rsid w:val="1D312C0D"/>
    <w:rsid w:val="1D3F0264"/>
    <w:rsid w:val="1D4E14CF"/>
    <w:rsid w:val="1DA81D46"/>
    <w:rsid w:val="1DDE0ECB"/>
    <w:rsid w:val="1DE67F93"/>
    <w:rsid w:val="1E050F23"/>
    <w:rsid w:val="1E231174"/>
    <w:rsid w:val="1E3A5B7B"/>
    <w:rsid w:val="1E5E66B8"/>
    <w:rsid w:val="1E763593"/>
    <w:rsid w:val="1EA17EC6"/>
    <w:rsid w:val="1F1C6A8C"/>
    <w:rsid w:val="1F8607F7"/>
    <w:rsid w:val="1FA36C31"/>
    <w:rsid w:val="20165583"/>
    <w:rsid w:val="204A7B6D"/>
    <w:rsid w:val="20594EC2"/>
    <w:rsid w:val="20D6493C"/>
    <w:rsid w:val="20E1706C"/>
    <w:rsid w:val="2162267D"/>
    <w:rsid w:val="21BD4AD7"/>
    <w:rsid w:val="21E27584"/>
    <w:rsid w:val="22422A7C"/>
    <w:rsid w:val="22466F9F"/>
    <w:rsid w:val="22A44C39"/>
    <w:rsid w:val="230F341D"/>
    <w:rsid w:val="2331634B"/>
    <w:rsid w:val="233561E5"/>
    <w:rsid w:val="235052F5"/>
    <w:rsid w:val="23620FDA"/>
    <w:rsid w:val="23674E29"/>
    <w:rsid w:val="23A56417"/>
    <w:rsid w:val="23C32D8D"/>
    <w:rsid w:val="23E84BE4"/>
    <w:rsid w:val="24C722A5"/>
    <w:rsid w:val="24E6350F"/>
    <w:rsid w:val="25106883"/>
    <w:rsid w:val="251B43C6"/>
    <w:rsid w:val="2529332A"/>
    <w:rsid w:val="25384226"/>
    <w:rsid w:val="2574254B"/>
    <w:rsid w:val="25E452AF"/>
    <w:rsid w:val="26350F8F"/>
    <w:rsid w:val="26406FE6"/>
    <w:rsid w:val="2666125F"/>
    <w:rsid w:val="26977A36"/>
    <w:rsid w:val="26C823F0"/>
    <w:rsid w:val="26E3798F"/>
    <w:rsid w:val="27086C82"/>
    <w:rsid w:val="27196832"/>
    <w:rsid w:val="277358E5"/>
    <w:rsid w:val="27B01DBD"/>
    <w:rsid w:val="27F8639D"/>
    <w:rsid w:val="282B7C43"/>
    <w:rsid w:val="28DE48A5"/>
    <w:rsid w:val="28FA0991"/>
    <w:rsid w:val="29706678"/>
    <w:rsid w:val="297826D3"/>
    <w:rsid w:val="29796D07"/>
    <w:rsid w:val="29C94F8B"/>
    <w:rsid w:val="29D129A3"/>
    <w:rsid w:val="29DC7C84"/>
    <w:rsid w:val="29DE6DDD"/>
    <w:rsid w:val="29E75EF3"/>
    <w:rsid w:val="2A097AF1"/>
    <w:rsid w:val="2A26348E"/>
    <w:rsid w:val="2A4743DD"/>
    <w:rsid w:val="2AC72C26"/>
    <w:rsid w:val="2AD92836"/>
    <w:rsid w:val="2AE311E8"/>
    <w:rsid w:val="2B0546A3"/>
    <w:rsid w:val="2B1D7127"/>
    <w:rsid w:val="2B244E06"/>
    <w:rsid w:val="2B8D147A"/>
    <w:rsid w:val="2BF542E9"/>
    <w:rsid w:val="2BF57A37"/>
    <w:rsid w:val="2C2509D1"/>
    <w:rsid w:val="2CCB2A97"/>
    <w:rsid w:val="2CF50B46"/>
    <w:rsid w:val="2D210DBB"/>
    <w:rsid w:val="2D5A055F"/>
    <w:rsid w:val="2D5A0F22"/>
    <w:rsid w:val="2DA144CD"/>
    <w:rsid w:val="2DE4249D"/>
    <w:rsid w:val="2DF9227A"/>
    <w:rsid w:val="2E016943"/>
    <w:rsid w:val="2E130968"/>
    <w:rsid w:val="2E352DC9"/>
    <w:rsid w:val="2E3D24F2"/>
    <w:rsid w:val="2E7D24DC"/>
    <w:rsid w:val="2E8A05FD"/>
    <w:rsid w:val="2EDD2A08"/>
    <w:rsid w:val="2EFC3EF2"/>
    <w:rsid w:val="2F1C3848"/>
    <w:rsid w:val="2F3D5473"/>
    <w:rsid w:val="2F670591"/>
    <w:rsid w:val="2F8D71C5"/>
    <w:rsid w:val="2FAC366D"/>
    <w:rsid w:val="2FF226E7"/>
    <w:rsid w:val="3090264A"/>
    <w:rsid w:val="30D8527A"/>
    <w:rsid w:val="319C7602"/>
    <w:rsid w:val="31A72CF9"/>
    <w:rsid w:val="31F23962"/>
    <w:rsid w:val="32351677"/>
    <w:rsid w:val="325335B3"/>
    <w:rsid w:val="3294720A"/>
    <w:rsid w:val="3359793E"/>
    <w:rsid w:val="33714CE9"/>
    <w:rsid w:val="339175FD"/>
    <w:rsid w:val="33B514D4"/>
    <w:rsid w:val="33CB0488"/>
    <w:rsid w:val="342464FD"/>
    <w:rsid w:val="34454E0C"/>
    <w:rsid w:val="3450211A"/>
    <w:rsid w:val="34641EE5"/>
    <w:rsid w:val="351563E3"/>
    <w:rsid w:val="35176620"/>
    <w:rsid w:val="35184193"/>
    <w:rsid w:val="35327545"/>
    <w:rsid w:val="357556E2"/>
    <w:rsid w:val="35B06DEA"/>
    <w:rsid w:val="36031E8D"/>
    <w:rsid w:val="3628293E"/>
    <w:rsid w:val="3642763A"/>
    <w:rsid w:val="366544F4"/>
    <w:rsid w:val="37511D75"/>
    <w:rsid w:val="376414F4"/>
    <w:rsid w:val="376D1D36"/>
    <w:rsid w:val="37C45B28"/>
    <w:rsid w:val="382E059B"/>
    <w:rsid w:val="385D5B75"/>
    <w:rsid w:val="38734DC9"/>
    <w:rsid w:val="38871FA5"/>
    <w:rsid w:val="38923C90"/>
    <w:rsid w:val="38A562D6"/>
    <w:rsid w:val="38E51C53"/>
    <w:rsid w:val="39074740"/>
    <w:rsid w:val="395270F2"/>
    <w:rsid w:val="398F0088"/>
    <w:rsid w:val="3A035011"/>
    <w:rsid w:val="3A110588"/>
    <w:rsid w:val="3A267B7F"/>
    <w:rsid w:val="3A8D56EC"/>
    <w:rsid w:val="3A903C98"/>
    <w:rsid w:val="3AD166F8"/>
    <w:rsid w:val="3B244344"/>
    <w:rsid w:val="3B25474C"/>
    <w:rsid w:val="3B46568F"/>
    <w:rsid w:val="3B777A79"/>
    <w:rsid w:val="3B9151C8"/>
    <w:rsid w:val="3B97203A"/>
    <w:rsid w:val="3BBA007C"/>
    <w:rsid w:val="3CB134C7"/>
    <w:rsid w:val="3CC609BF"/>
    <w:rsid w:val="3D12389F"/>
    <w:rsid w:val="3DEC7959"/>
    <w:rsid w:val="3E7C301F"/>
    <w:rsid w:val="3EAD7510"/>
    <w:rsid w:val="3EDD58DD"/>
    <w:rsid w:val="3EDE7F4D"/>
    <w:rsid w:val="3F275037"/>
    <w:rsid w:val="3F827416"/>
    <w:rsid w:val="3F9E478D"/>
    <w:rsid w:val="3FE52572"/>
    <w:rsid w:val="403D5EAD"/>
    <w:rsid w:val="408D117E"/>
    <w:rsid w:val="40CD67EE"/>
    <w:rsid w:val="411C331E"/>
    <w:rsid w:val="4156608C"/>
    <w:rsid w:val="41AE344B"/>
    <w:rsid w:val="41B73FE3"/>
    <w:rsid w:val="41BF1A2E"/>
    <w:rsid w:val="41C67DDD"/>
    <w:rsid w:val="42266321"/>
    <w:rsid w:val="425460AB"/>
    <w:rsid w:val="426F481C"/>
    <w:rsid w:val="42EC4512"/>
    <w:rsid w:val="43194FD3"/>
    <w:rsid w:val="432A1370"/>
    <w:rsid w:val="43540464"/>
    <w:rsid w:val="437A2981"/>
    <w:rsid w:val="43925140"/>
    <w:rsid w:val="43DC1BAD"/>
    <w:rsid w:val="44027380"/>
    <w:rsid w:val="4405684E"/>
    <w:rsid w:val="4418251F"/>
    <w:rsid w:val="444C66E1"/>
    <w:rsid w:val="4478612F"/>
    <w:rsid w:val="44886DBB"/>
    <w:rsid w:val="44EA2A33"/>
    <w:rsid w:val="453D31B5"/>
    <w:rsid w:val="46183B7F"/>
    <w:rsid w:val="461B4B68"/>
    <w:rsid w:val="463A0ECB"/>
    <w:rsid w:val="46A55B7D"/>
    <w:rsid w:val="46B81678"/>
    <w:rsid w:val="46D1566A"/>
    <w:rsid w:val="46ED6269"/>
    <w:rsid w:val="46FD475D"/>
    <w:rsid w:val="473F4138"/>
    <w:rsid w:val="47596E43"/>
    <w:rsid w:val="475B00B1"/>
    <w:rsid w:val="47830AD1"/>
    <w:rsid w:val="47D850BF"/>
    <w:rsid w:val="483C3659"/>
    <w:rsid w:val="484D5C01"/>
    <w:rsid w:val="48716D02"/>
    <w:rsid w:val="487D5954"/>
    <w:rsid w:val="48DF0BEF"/>
    <w:rsid w:val="48E13A1C"/>
    <w:rsid w:val="492D3003"/>
    <w:rsid w:val="492E74D7"/>
    <w:rsid w:val="496D39D3"/>
    <w:rsid w:val="499B21CF"/>
    <w:rsid w:val="49B30E05"/>
    <w:rsid w:val="49DB0479"/>
    <w:rsid w:val="49FC191F"/>
    <w:rsid w:val="4A2256B2"/>
    <w:rsid w:val="4A943619"/>
    <w:rsid w:val="4ACE7E8C"/>
    <w:rsid w:val="4B457DB8"/>
    <w:rsid w:val="4BD07940"/>
    <w:rsid w:val="4BF955F7"/>
    <w:rsid w:val="4C017144"/>
    <w:rsid w:val="4C036638"/>
    <w:rsid w:val="4C2F7076"/>
    <w:rsid w:val="4C9528B3"/>
    <w:rsid w:val="4CE03618"/>
    <w:rsid w:val="4CF74068"/>
    <w:rsid w:val="4D0D0B13"/>
    <w:rsid w:val="4D353A04"/>
    <w:rsid w:val="4D4835A3"/>
    <w:rsid w:val="4D4A27DE"/>
    <w:rsid w:val="4D565B38"/>
    <w:rsid w:val="4DAA6DC0"/>
    <w:rsid w:val="4DCE6FE4"/>
    <w:rsid w:val="4DE66848"/>
    <w:rsid w:val="4E432D1F"/>
    <w:rsid w:val="4E99458D"/>
    <w:rsid w:val="4EBB2145"/>
    <w:rsid w:val="4ED65188"/>
    <w:rsid w:val="4EDC41D6"/>
    <w:rsid w:val="4F045A3F"/>
    <w:rsid w:val="4F571E41"/>
    <w:rsid w:val="4F912E4D"/>
    <w:rsid w:val="4FE31832"/>
    <w:rsid w:val="50350151"/>
    <w:rsid w:val="5057279D"/>
    <w:rsid w:val="508C381A"/>
    <w:rsid w:val="50FE52D8"/>
    <w:rsid w:val="51222754"/>
    <w:rsid w:val="51314FC4"/>
    <w:rsid w:val="5156148C"/>
    <w:rsid w:val="51AF51A9"/>
    <w:rsid w:val="51BE0170"/>
    <w:rsid w:val="51BF06BE"/>
    <w:rsid w:val="52505693"/>
    <w:rsid w:val="52D846A2"/>
    <w:rsid w:val="5343189E"/>
    <w:rsid w:val="536037DD"/>
    <w:rsid w:val="53FB4653"/>
    <w:rsid w:val="54081DE6"/>
    <w:rsid w:val="542C0E49"/>
    <w:rsid w:val="54441F05"/>
    <w:rsid w:val="545829BE"/>
    <w:rsid w:val="545C55B1"/>
    <w:rsid w:val="546506B5"/>
    <w:rsid w:val="546C1CE9"/>
    <w:rsid w:val="54942054"/>
    <w:rsid w:val="54E5441E"/>
    <w:rsid w:val="551E7F87"/>
    <w:rsid w:val="555A62ED"/>
    <w:rsid w:val="55826E18"/>
    <w:rsid w:val="55944899"/>
    <w:rsid w:val="55B6228C"/>
    <w:rsid w:val="55FA794A"/>
    <w:rsid w:val="564F3738"/>
    <w:rsid w:val="564F47E8"/>
    <w:rsid w:val="56E9680D"/>
    <w:rsid w:val="57116E23"/>
    <w:rsid w:val="576B1B52"/>
    <w:rsid w:val="5772135B"/>
    <w:rsid w:val="57E6283A"/>
    <w:rsid w:val="57FC202B"/>
    <w:rsid w:val="580D413B"/>
    <w:rsid w:val="583D5AB7"/>
    <w:rsid w:val="585C19C6"/>
    <w:rsid w:val="585E7464"/>
    <w:rsid w:val="58741805"/>
    <w:rsid w:val="58E37CDC"/>
    <w:rsid w:val="591B5206"/>
    <w:rsid w:val="597D421A"/>
    <w:rsid w:val="59D24C3D"/>
    <w:rsid w:val="59EB03D9"/>
    <w:rsid w:val="5A910E41"/>
    <w:rsid w:val="5AC51376"/>
    <w:rsid w:val="5B442AB9"/>
    <w:rsid w:val="5BD943A0"/>
    <w:rsid w:val="5C39643C"/>
    <w:rsid w:val="5C3B0DC0"/>
    <w:rsid w:val="5C5B336E"/>
    <w:rsid w:val="5C647B6E"/>
    <w:rsid w:val="5C9E66A1"/>
    <w:rsid w:val="5D691E68"/>
    <w:rsid w:val="5D7A4007"/>
    <w:rsid w:val="5DB174B1"/>
    <w:rsid w:val="5DBE4814"/>
    <w:rsid w:val="5DC56BE4"/>
    <w:rsid w:val="5DDF2714"/>
    <w:rsid w:val="5DF76CDA"/>
    <w:rsid w:val="5E223FB9"/>
    <w:rsid w:val="5E2E19DF"/>
    <w:rsid w:val="5F2D6D6D"/>
    <w:rsid w:val="5F3F5254"/>
    <w:rsid w:val="5FA16514"/>
    <w:rsid w:val="5FF67C26"/>
    <w:rsid w:val="60202326"/>
    <w:rsid w:val="6055604E"/>
    <w:rsid w:val="607C3BF3"/>
    <w:rsid w:val="6081255B"/>
    <w:rsid w:val="60EB0808"/>
    <w:rsid w:val="613B720E"/>
    <w:rsid w:val="614138C2"/>
    <w:rsid w:val="614D5F98"/>
    <w:rsid w:val="61890C4C"/>
    <w:rsid w:val="618D3DDE"/>
    <w:rsid w:val="61D11EEA"/>
    <w:rsid w:val="61E31EFD"/>
    <w:rsid w:val="61F12F3D"/>
    <w:rsid w:val="623E76E5"/>
    <w:rsid w:val="625F3A3C"/>
    <w:rsid w:val="62A04709"/>
    <w:rsid w:val="62F05E0E"/>
    <w:rsid w:val="63AA5DF5"/>
    <w:rsid w:val="63C965C1"/>
    <w:rsid w:val="641120C7"/>
    <w:rsid w:val="642F4A68"/>
    <w:rsid w:val="6435108B"/>
    <w:rsid w:val="647D5A22"/>
    <w:rsid w:val="64945F5D"/>
    <w:rsid w:val="64C94C51"/>
    <w:rsid w:val="64CA756D"/>
    <w:rsid w:val="64EA5B6D"/>
    <w:rsid w:val="65407820"/>
    <w:rsid w:val="654E1AB4"/>
    <w:rsid w:val="656229B9"/>
    <w:rsid w:val="65904FCC"/>
    <w:rsid w:val="66A334BD"/>
    <w:rsid w:val="66ED23F5"/>
    <w:rsid w:val="67394BB1"/>
    <w:rsid w:val="674136EC"/>
    <w:rsid w:val="67610830"/>
    <w:rsid w:val="67631875"/>
    <w:rsid w:val="67D13362"/>
    <w:rsid w:val="67E31986"/>
    <w:rsid w:val="68661AF9"/>
    <w:rsid w:val="687950AD"/>
    <w:rsid w:val="68AD6EBC"/>
    <w:rsid w:val="68B17EA3"/>
    <w:rsid w:val="69594307"/>
    <w:rsid w:val="6987368D"/>
    <w:rsid w:val="69890CBF"/>
    <w:rsid w:val="69CC7320"/>
    <w:rsid w:val="69E07AC5"/>
    <w:rsid w:val="6A79636D"/>
    <w:rsid w:val="6A8C677E"/>
    <w:rsid w:val="6AF523CA"/>
    <w:rsid w:val="6C205836"/>
    <w:rsid w:val="6C3870A6"/>
    <w:rsid w:val="6D5354B6"/>
    <w:rsid w:val="6DF3477A"/>
    <w:rsid w:val="6E165975"/>
    <w:rsid w:val="6E3C3738"/>
    <w:rsid w:val="6E5E7236"/>
    <w:rsid w:val="6E807C88"/>
    <w:rsid w:val="6E8E766C"/>
    <w:rsid w:val="6E923F1A"/>
    <w:rsid w:val="6EF7787D"/>
    <w:rsid w:val="6F0C28B4"/>
    <w:rsid w:val="6FE43FB5"/>
    <w:rsid w:val="6FF00627"/>
    <w:rsid w:val="6FFC05A7"/>
    <w:rsid w:val="70125A47"/>
    <w:rsid w:val="70523370"/>
    <w:rsid w:val="70C24F29"/>
    <w:rsid w:val="71110AF6"/>
    <w:rsid w:val="713D5E7D"/>
    <w:rsid w:val="713F3675"/>
    <w:rsid w:val="71772AA5"/>
    <w:rsid w:val="719956D1"/>
    <w:rsid w:val="71F03894"/>
    <w:rsid w:val="71FC63F3"/>
    <w:rsid w:val="72422217"/>
    <w:rsid w:val="724E3C63"/>
    <w:rsid w:val="726232EF"/>
    <w:rsid w:val="72BB7ACB"/>
    <w:rsid w:val="72E35359"/>
    <w:rsid w:val="7320173B"/>
    <w:rsid w:val="733D220B"/>
    <w:rsid w:val="73582D51"/>
    <w:rsid w:val="74081D25"/>
    <w:rsid w:val="743E6973"/>
    <w:rsid w:val="7445783E"/>
    <w:rsid w:val="74553BB9"/>
    <w:rsid w:val="74BB7561"/>
    <w:rsid w:val="74CC161E"/>
    <w:rsid w:val="74CD0D24"/>
    <w:rsid w:val="74E04031"/>
    <w:rsid w:val="75473F83"/>
    <w:rsid w:val="75786288"/>
    <w:rsid w:val="758642E1"/>
    <w:rsid w:val="75A7461A"/>
    <w:rsid w:val="75D305FF"/>
    <w:rsid w:val="75DF7A6F"/>
    <w:rsid w:val="765E777E"/>
    <w:rsid w:val="767D3B18"/>
    <w:rsid w:val="769F0B30"/>
    <w:rsid w:val="77051403"/>
    <w:rsid w:val="771A7941"/>
    <w:rsid w:val="776E5CF7"/>
    <w:rsid w:val="778C6BFC"/>
    <w:rsid w:val="77B12442"/>
    <w:rsid w:val="77E72D30"/>
    <w:rsid w:val="783524D5"/>
    <w:rsid w:val="78420099"/>
    <w:rsid w:val="787078E4"/>
    <w:rsid w:val="7871428D"/>
    <w:rsid w:val="78D97C06"/>
    <w:rsid w:val="791A0495"/>
    <w:rsid w:val="796D24FE"/>
    <w:rsid w:val="797A0A85"/>
    <w:rsid w:val="79927256"/>
    <w:rsid w:val="79AF0A7A"/>
    <w:rsid w:val="79C657BA"/>
    <w:rsid w:val="79C865B2"/>
    <w:rsid w:val="79DA2A8A"/>
    <w:rsid w:val="79FB3445"/>
    <w:rsid w:val="7A4E6B37"/>
    <w:rsid w:val="7A7729D0"/>
    <w:rsid w:val="7AA30158"/>
    <w:rsid w:val="7AB266BB"/>
    <w:rsid w:val="7B423838"/>
    <w:rsid w:val="7BAA2788"/>
    <w:rsid w:val="7C6A0925"/>
    <w:rsid w:val="7C851515"/>
    <w:rsid w:val="7CC51124"/>
    <w:rsid w:val="7CE07284"/>
    <w:rsid w:val="7D2E7BA4"/>
    <w:rsid w:val="7D674BB9"/>
    <w:rsid w:val="7D965A92"/>
    <w:rsid w:val="7D9C515C"/>
    <w:rsid w:val="7D9D1D60"/>
    <w:rsid w:val="7D9E2022"/>
    <w:rsid w:val="7D9E7A9C"/>
    <w:rsid w:val="7DA51379"/>
    <w:rsid w:val="7DC17372"/>
    <w:rsid w:val="7DC33A5C"/>
    <w:rsid w:val="7DE17534"/>
    <w:rsid w:val="7DFB4344"/>
    <w:rsid w:val="7E223EB4"/>
    <w:rsid w:val="7E68727B"/>
    <w:rsid w:val="7E855D75"/>
    <w:rsid w:val="7EAF2C6F"/>
    <w:rsid w:val="7EB63989"/>
    <w:rsid w:val="7F0A4180"/>
    <w:rsid w:val="7F495251"/>
    <w:rsid w:val="7F4C1BAB"/>
    <w:rsid w:val="7F533127"/>
    <w:rsid w:val="7FE5429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qFormat="1" w:unhideWhenUsed="0" w:uiPriority="0" w:semiHidden="0" w:name="Body Text Indent 3"/>
    <w:lsdException w:qFormat="1" w:unhideWhenUsed="0" w:uiPriority="0"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5">
    <w:name w:val="heading 1"/>
    <w:basedOn w:val="1"/>
    <w:next w:val="1"/>
    <w:link w:val="36"/>
    <w:qFormat/>
    <w:uiPriority w:val="0"/>
    <w:pPr>
      <w:keepNext/>
      <w:keepLines/>
      <w:adjustRightInd/>
      <w:snapToGrid/>
      <w:spacing w:beforeLines="50" w:afterLines="50" w:line="360" w:lineRule="auto"/>
      <w:outlineLvl w:val="0"/>
    </w:pPr>
    <w:rPr>
      <w:rFonts w:ascii="宋体" w:hAnsi="宋体" w:eastAsia="宋体" w:cs="宋体"/>
      <w:b/>
      <w:bCs/>
      <w:kern w:val="44"/>
      <w:sz w:val="30"/>
      <w:szCs w:val="44"/>
    </w:rPr>
  </w:style>
  <w:style w:type="paragraph" w:styleId="6">
    <w:name w:val="heading 2"/>
    <w:basedOn w:val="1"/>
    <w:next w:val="1"/>
    <w:link w:val="27"/>
    <w:qFormat/>
    <w:uiPriority w:val="0"/>
    <w:pPr>
      <w:keepNext/>
      <w:keepLines/>
      <w:adjustRightInd/>
      <w:snapToGrid/>
      <w:spacing w:before="50" w:beforeLines="50" w:line="360" w:lineRule="auto"/>
      <w:outlineLvl w:val="1"/>
    </w:pPr>
    <w:rPr>
      <w:rFonts w:ascii="Arial" w:hAnsi="Arial" w:eastAsia="仿宋" w:cs="宋体"/>
      <w:b/>
      <w:bCs/>
      <w:sz w:val="28"/>
      <w:szCs w:val="32"/>
    </w:rPr>
  </w:style>
  <w:style w:type="paragraph" w:styleId="7">
    <w:name w:val="heading 3"/>
    <w:basedOn w:val="1"/>
    <w:next w:val="1"/>
    <w:qFormat/>
    <w:uiPriority w:val="0"/>
    <w:pPr>
      <w:keepNext/>
      <w:keepLines/>
      <w:spacing w:before="260" w:after="260" w:line="416" w:lineRule="auto"/>
      <w:outlineLvl w:val="2"/>
    </w:pPr>
    <w:rPr>
      <w:b/>
      <w:bCs/>
      <w:sz w:val="32"/>
      <w:szCs w:val="32"/>
    </w:rPr>
  </w:style>
  <w:style w:type="paragraph" w:styleId="8">
    <w:name w:val="heading 4"/>
    <w:basedOn w:val="1"/>
    <w:next w:val="1"/>
    <w:link w:val="60"/>
    <w:qFormat/>
    <w:uiPriority w:val="0"/>
    <w:pPr>
      <w:keepNext/>
      <w:keepLines/>
      <w:widowControl w:val="0"/>
      <w:adjustRightInd/>
      <w:snapToGrid/>
      <w:spacing w:before="280" w:after="290" w:line="376" w:lineRule="auto"/>
      <w:jc w:val="both"/>
      <w:outlineLvl w:val="3"/>
    </w:pPr>
    <w:rPr>
      <w:rFonts w:ascii="Cambria" w:hAnsi="Cambria" w:eastAsia="宋体"/>
      <w:b/>
      <w:bCs/>
      <w:kern w:val="2"/>
      <w:sz w:val="28"/>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3"/>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
    <w:name w:val="样式 样式 首行缩进:  2 字符 + 首行缩进:  2 字符"/>
    <w:basedOn w:val="1"/>
    <w:next w:val="4"/>
    <w:qFormat/>
    <w:uiPriority w:val="0"/>
    <w:pPr>
      <w:snapToGrid w:val="0"/>
      <w:spacing w:line="360" w:lineRule="auto"/>
      <w:ind w:firstLine="560" w:firstLineChars="200"/>
    </w:pPr>
    <w:rPr>
      <w:spacing w:val="0"/>
      <w:sz w:val="28"/>
    </w:rPr>
  </w:style>
  <w:style w:type="paragraph" w:styleId="4">
    <w:name w:val="toc 1"/>
    <w:basedOn w:val="1"/>
    <w:next w:val="1"/>
    <w:qFormat/>
    <w:uiPriority w:val="0"/>
  </w:style>
  <w:style w:type="paragraph" w:styleId="9">
    <w:name w:val="Normal Indent"/>
    <w:basedOn w:val="1"/>
    <w:link w:val="47"/>
    <w:qFormat/>
    <w:uiPriority w:val="0"/>
    <w:pPr>
      <w:widowControl w:val="0"/>
      <w:adjustRightInd/>
      <w:snapToGrid/>
      <w:spacing w:after="0"/>
      <w:ind w:firstLine="420"/>
      <w:jc w:val="both"/>
    </w:pPr>
    <w:rPr>
      <w:rFonts w:eastAsia="宋体" w:asciiTheme="minorHAnsi" w:hAnsiTheme="minorHAnsi" w:cstheme="minorBidi"/>
      <w:kern w:val="2"/>
      <w:sz w:val="21"/>
    </w:rPr>
  </w:style>
  <w:style w:type="paragraph" w:styleId="10">
    <w:name w:val="Document Map"/>
    <w:basedOn w:val="1"/>
    <w:link w:val="50"/>
    <w:semiHidden/>
    <w:unhideWhenUsed/>
    <w:qFormat/>
    <w:uiPriority w:val="99"/>
    <w:rPr>
      <w:rFonts w:ascii="宋体" w:eastAsia="宋体"/>
      <w:sz w:val="18"/>
      <w:szCs w:val="18"/>
    </w:rPr>
  </w:style>
  <w:style w:type="paragraph" w:styleId="11">
    <w:name w:val="annotation text"/>
    <w:basedOn w:val="1"/>
    <w:semiHidden/>
    <w:unhideWhenUsed/>
    <w:qFormat/>
    <w:uiPriority w:val="99"/>
  </w:style>
  <w:style w:type="paragraph" w:styleId="12">
    <w:name w:val="Body Text"/>
    <w:basedOn w:val="1"/>
    <w:link w:val="43"/>
    <w:semiHidden/>
    <w:unhideWhenUsed/>
    <w:qFormat/>
    <w:uiPriority w:val="99"/>
    <w:pPr>
      <w:spacing w:after="120"/>
    </w:pPr>
  </w:style>
  <w:style w:type="paragraph" w:styleId="13">
    <w:name w:val="Body Text Indent"/>
    <w:basedOn w:val="1"/>
    <w:link w:val="34"/>
    <w:qFormat/>
    <w:uiPriority w:val="0"/>
    <w:pPr>
      <w:widowControl w:val="0"/>
      <w:adjustRightInd/>
      <w:snapToGrid/>
      <w:spacing w:after="0" w:line="440" w:lineRule="exact"/>
      <w:ind w:firstLine="560" w:firstLineChars="200"/>
      <w:jc w:val="both"/>
    </w:pPr>
    <w:rPr>
      <w:rFonts w:ascii="Times New Roman" w:hAnsi="Times New Roman" w:eastAsia="仿宋_GB2312"/>
      <w:kern w:val="2"/>
      <w:sz w:val="28"/>
      <w:szCs w:val="20"/>
    </w:rPr>
  </w:style>
  <w:style w:type="paragraph" w:styleId="14">
    <w:name w:val="Block Text"/>
    <w:basedOn w:val="1"/>
    <w:qFormat/>
    <w:uiPriority w:val="0"/>
    <w:pPr>
      <w:ind w:left="-359" w:leftChars="-171" w:right="-334" w:rightChars="-159" w:firstLine="640" w:firstLineChars="200"/>
    </w:pPr>
    <w:rPr>
      <w:sz w:val="32"/>
    </w:rPr>
  </w:style>
  <w:style w:type="paragraph" w:styleId="15">
    <w:name w:val="Plain Text"/>
    <w:basedOn w:val="1"/>
    <w:link w:val="32"/>
    <w:unhideWhenUsed/>
    <w:qFormat/>
    <w:uiPriority w:val="0"/>
    <w:rPr>
      <w:rFonts w:ascii="宋体" w:hAnsi="Courier New" w:eastAsia="宋体" w:cs="Courier New"/>
      <w:sz w:val="21"/>
      <w:szCs w:val="21"/>
    </w:rPr>
  </w:style>
  <w:style w:type="paragraph" w:styleId="16">
    <w:name w:val="Date"/>
    <w:basedOn w:val="1"/>
    <w:next w:val="1"/>
    <w:link w:val="62"/>
    <w:semiHidden/>
    <w:unhideWhenUsed/>
    <w:qFormat/>
    <w:uiPriority w:val="99"/>
    <w:pPr>
      <w:ind w:left="100" w:leftChars="2500"/>
    </w:pPr>
  </w:style>
  <w:style w:type="paragraph" w:styleId="17">
    <w:name w:val="Balloon Text"/>
    <w:basedOn w:val="1"/>
    <w:link w:val="30"/>
    <w:semiHidden/>
    <w:unhideWhenUsed/>
    <w:qFormat/>
    <w:uiPriority w:val="99"/>
    <w:pPr>
      <w:spacing w:after="0"/>
    </w:pPr>
    <w:rPr>
      <w:sz w:val="18"/>
      <w:szCs w:val="18"/>
    </w:rPr>
  </w:style>
  <w:style w:type="paragraph" w:styleId="18">
    <w:name w:val="footer"/>
    <w:basedOn w:val="1"/>
    <w:link w:val="29"/>
    <w:unhideWhenUsed/>
    <w:qFormat/>
    <w:uiPriority w:val="99"/>
    <w:pPr>
      <w:tabs>
        <w:tab w:val="center" w:pos="4153"/>
        <w:tab w:val="right" w:pos="8306"/>
      </w:tabs>
    </w:pPr>
    <w:rPr>
      <w:sz w:val="18"/>
      <w:szCs w:val="18"/>
    </w:rPr>
  </w:style>
  <w:style w:type="paragraph" w:styleId="19">
    <w:name w:val="header"/>
    <w:basedOn w:val="1"/>
    <w:link w:val="28"/>
    <w:unhideWhenUsed/>
    <w:qFormat/>
    <w:uiPriority w:val="99"/>
    <w:pPr>
      <w:pBdr>
        <w:bottom w:val="single" w:color="auto" w:sz="6" w:space="1"/>
      </w:pBdr>
      <w:tabs>
        <w:tab w:val="center" w:pos="4153"/>
        <w:tab w:val="right" w:pos="8306"/>
      </w:tabs>
      <w:jc w:val="center"/>
    </w:pPr>
    <w:rPr>
      <w:sz w:val="18"/>
      <w:szCs w:val="18"/>
    </w:rPr>
  </w:style>
  <w:style w:type="paragraph" w:styleId="20">
    <w:name w:val="Body Text Indent 3"/>
    <w:basedOn w:val="1"/>
    <w:qFormat/>
    <w:uiPriority w:val="0"/>
    <w:pPr>
      <w:ind w:firstLine="549" w:firstLineChars="200"/>
    </w:pPr>
    <w:rPr>
      <w:rFonts w:ascii="宋体" w:hAnsi="宋体"/>
      <w:kern w:val="0"/>
      <w:sz w:val="28"/>
      <w:szCs w:val="24"/>
    </w:rPr>
  </w:style>
  <w:style w:type="paragraph" w:styleId="21">
    <w:name w:val="Body Text 2"/>
    <w:basedOn w:val="1"/>
    <w:qFormat/>
    <w:uiPriority w:val="0"/>
  </w:style>
  <w:style w:type="paragraph" w:styleId="22">
    <w:name w:val="Title"/>
    <w:basedOn w:val="1"/>
    <w:qFormat/>
    <w:uiPriority w:val="0"/>
    <w:pPr>
      <w:adjustRightInd w:val="0"/>
      <w:spacing w:before="240" w:beforeLines="0" w:after="60" w:afterLines="0" w:line="312" w:lineRule="atLeast"/>
      <w:jc w:val="center"/>
      <w:textAlignment w:val="baseline"/>
      <w:outlineLvl w:val="0"/>
    </w:pPr>
    <w:rPr>
      <w:rFonts w:ascii="Arial" w:hAnsi="Arial"/>
      <w:b/>
      <w:bCs/>
      <w:kern w:val="0"/>
      <w:sz w:val="32"/>
      <w:szCs w:val="32"/>
    </w:rPr>
  </w:style>
  <w:style w:type="paragraph" w:styleId="23">
    <w:name w:val="Body Text First Indent 2"/>
    <w:basedOn w:val="13"/>
    <w:next w:val="1"/>
    <w:qFormat/>
    <w:uiPriority w:val="0"/>
    <w:pPr>
      <w:ind w:firstLine="420"/>
    </w:pPr>
  </w:style>
  <w:style w:type="table" w:styleId="25">
    <w:name w:val="Table Grid"/>
    <w:basedOn w:val="24"/>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27">
    <w:name w:val="标题 2 Char"/>
    <w:basedOn w:val="26"/>
    <w:link w:val="6"/>
    <w:qFormat/>
    <w:uiPriority w:val="0"/>
    <w:rPr>
      <w:rFonts w:ascii="Arial" w:hAnsi="Arial" w:eastAsia="仿宋" w:cs="宋体"/>
      <w:b/>
      <w:bCs/>
      <w:kern w:val="0"/>
      <w:sz w:val="28"/>
      <w:szCs w:val="32"/>
    </w:rPr>
  </w:style>
  <w:style w:type="character" w:customStyle="1" w:styleId="28">
    <w:name w:val="页眉 Char"/>
    <w:basedOn w:val="26"/>
    <w:link w:val="19"/>
    <w:qFormat/>
    <w:uiPriority w:val="99"/>
    <w:rPr>
      <w:sz w:val="18"/>
      <w:szCs w:val="18"/>
    </w:rPr>
  </w:style>
  <w:style w:type="character" w:customStyle="1" w:styleId="29">
    <w:name w:val="页脚 Char"/>
    <w:basedOn w:val="26"/>
    <w:link w:val="18"/>
    <w:qFormat/>
    <w:uiPriority w:val="99"/>
    <w:rPr>
      <w:sz w:val="18"/>
      <w:szCs w:val="18"/>
    </w:rPr>
  </w:style>
  <w:style w:type="character" w:customStyle="1" w:styleId="30">
    <w:name w:val="批注框文本 Char"/>
    <w:basedOn w:val="26"/>
    <w:link w:val="17"/>
    <w:semiHidden/>
    <w:qFormat/>
    <w:uiPriority w:val="99"/>
    <w:rPr>
      <w:rFonts w:ascii="Tahoma" w:hAnsi="Tahoma" w:eastAsia="微软雅黑" w:cs="Times New Roman"/>
      <w:kern w:val="0"/>
      <w:sz w:val="18"/>
      <w:szCs w:val="18"/>
    </w:rPr>
  </w:style>
  <w:style w:type="paragraph" w:customStyle="1" w:styleId="31">
    <w:name w:val="1"/>
    <w:basedOn w:val="1"/>
    <w:qFormat/>
    <w:uiPriority w:val="0"/>
    <w:pPr>
      <w:widowControl w:val="0"/>
      <w:adjustRightInd/>
      <w:spacing w:after="0" w:line="360" w:lineRule="auto"/>
      <w:ind w:firstLine="200" w:firstLineChars="200"/>
      <w:jc w:val="both"/>
    </w:pPr>
    <w:rPr>
      <w:rFonts w:ascii="宋体" w:hAnsi="Courier New" w:eastAsia="仿宋"/>
      <w:kern w:val="2"/>
      <w:sz w:val="28"/>
      <w:szCs w:val="20"/>
    </w:rPr>
  </w:style>
  <w:style w:type="character" w:customStyle="1" w:styleId="32">
    <w:name w:val="纯文本 Char"/>
    <w:basedOn w:val="26"/>
    <w:link w:val="15"/>
    <w:qFormat/>
    <w:uiPriority w:val="0"/>
    <w:rPr>
      <w:rFonts w:ascii="宋体" w:hAnsi="Courier New" w:eastAsia="宋体" w:cs="Courier New"/>
      <w:kern w:val="0"/>
      <w:szCs w:val="21"/>
    </w:rPr>
  </w:style>
  <w:style w:type="character" w:customStyle="1" w:styleId="33">
    <w:name w:val="纯文本 Char2"/>
    <w:qFormat/>
    <w:uiPriority w:val="0"/>
    <w:rPr>
      <w:rFonts w:ascii="宋体" w:hAnsi="Courier New" w:eastAsia="宋体"/>
      <w:kern w:val="2"/>
      <w:sz w:val="21"/>
      <w:lang w:val="en-US" w:eastAsia="zh-CN" w:bidi="ar-SA"/>
    </w:rPr>
  </w:style>
  <w:style w:type="character" w:customStyle="1" w:styleId="34">
    <w:name w:val="正文文本缩进 Char"/>
    <w:basedOn w:val="26"/>
    <w:link w:val="13"/>
    <w:qFormat/>
    <w:uiPriority w:val="0"/>
    <w:rPr>
      <w:rFonts w:ascii="Times New Roman" w:hAnsi="Times New Roman" w:eastAsia="仿宋_GB2312" w:cs="Times New Roman"/>
      <w:sz w:val="28"/>
      <w:szCs w:val="20"/>
    </w:rPr>
  </w:style>
  <w:style w:type="paragraph" w:customStyle="1" w:styleId="35">
    <w:name w:val="报告表格"/>
    <w:basedOn w:val="1"/>
    <w:qFormat/>
    <w:uiPriority w:val="0"/>
    <w:pPr>
      <w:widowControl w:val="0"/>
      <w:autoSpaceDE w:val="0"/>
      <w:autoSpaceDN w:val="0"/>
      <w:snapToGrid/>
      <w:spacing w:before="40" w:after="40"/>
      <w:jc w:val="center"/>
      <w:textAlignment w:val="bottom"/>
    </w:pPr>
    <w:rPr>
      <w:rFonts w:ascii="Times New Roman" w:hAnsi="Times New Roman" w:eastAsia="宋体"/>
      <w:sz w:val="21"/>
      <w:szCs w:val="20"/>
    </w:rPr>
  </w:style>
  <w:style w:type="character" w:customStyle="1" w:styleId="36">
    <w:name w:val="标题 1 Char"/>
    <w:basedOn w:val="26"/>
    <w:link w:val="5"/>
    <w:qFormat/>
    <w:uiPriority w:val="0"/>
    <w:rPr>
      <w:rFonts w:ascii="宋体" w:hAnsi="宋体" w:eastAsia="宋体" w:cs="宋体"/>
      <w:b/>
      <w:bCs/>
      <w:kern w:val="44"/>
      <w:sz w:val="30"/>
      <w:szCs w:val="44"/>
    </w:rPr>
  </w:style>
  <w:style w:type="paragraph" w:customStyle="1" w:styleId="37">
    <w:name w:val="表格标题"/>
    <w:basedOn w:val="1"/>
    <w:link w:val="38"/>
    <w:qFormat/>
    <w:uiPriority w:val="0"/>
    <w:pPr>
      <w:wordWrap w:val="0"/>
      <w:snapToGrid/>
      <w:spacing w:after="0"/>
      <w:ind w:right="482"/>
      <w:jc w:val="center"/>
    </w:pPr>
    <w:rPr>
      <w:rFonts w:ascii="Times New Roman" w:hAnsi="Times New Roman" w:eastAsia="仿宋"/>
      <w:b/>
      <w:sz w:val="24"/>
      <w:szCs w:val="24"/>
    </w:rPr>
  </w:style>
  <w:style w:type="character" w:customStyle="1" w:styleId="38">
    <w:name w:val="表格标题 Char"/>
    <w:basedOn w:val="26"/>
    <w:link w:val="37"/>
    <w:qFormat/>
    <w:uiPriority w:val="0"/>
    <w:rPr>
      <w:rFonts w:ascii="Times New Roman" w:hAnsi="Times New Roman" w:eastAsia="仿宋" w:cs="Times New Roman"/>
      <w:b/>
      <w:kern w:val="0"/>
      <w:sz w:val="24"/>
      <w:szCs w:val="24"/>
    </w:rPr>
  </w:style>
  <w:style w:type="character" w:customStyle="1" w:styleId="39">
    <w:name w:val="font21"/>
    <w:basedOn w:val="26"/>
    <w:qFormat/>
    <w:uiPriority w:val="0"/>
    <w:rPr>
      <w:rFonts w:hint="default" w:ascii="Times New Roman" w:hAnsi="Times New Roman" w:cs="Times New Roman"/>
      <w:color w:val="000000"/>
      <w:sz w:val="24"/>
      <w:szCs w:val="24"/>
      <w:u w:val="none"/>
      <w:vertAlign w:val="superscript"/>
    </w:rPr>
  </w:style>
  <w:style w:type="character" w:customStyle="1" w:styleId="40">
    <w:name w:val="font11"/>
    <w:basedOn w:val="26"/>
    <w:qFormat/>
    <w:uiPriority w:val="0"/>
    <w:rPr>
      <w:rFonts w:hint="default" w:ascii="Times New Roman" w:hAnsi="Times New Roman" w:cs="Times New Roman"/>
      <w:color w:val="000000"/>
      <w:sz w:val="24"/>
      <w:szCs w:val="24"/>
      <w:u w:val="none"/>
      <w:vertAlign w:val="subscript"/>
    </w:rPr>
  </w:style>
  <w:style w:type="paragraph" w:customStyle="1" w:styleId="41">
    <w:name w:val="表格文字"/>
    <w:basedOn w:val="12"/>
    <w:next w:val="1"/>
    <w:link w:val="42"/>
    <w:qFormat/>
    <w:uiPriority w:val="0"/>
    <w:pPr>
      <w:adjustRightInd/>
      <w:spacing w:after="0" w:line="240" w:lineRule="atLeast"/>
      <w:jc w:val="center"/>
    </w:pPr>
    <w:rPr>
      <w:rFonts w:ascii="Times New Roman" w:hAnsi="Times New Roman" w:eastAsia="仿宋"/>
      <w:b/>
      <w:snapToGrid w:val="0"/>
      <w:spacing w:val="-2"/>
      <w:sz w:val="21"/>
      <w:szCs w:val="21"/>
    </w:rPr>
  </w:style>
  <w:style w:type="character" w:customStyle="1" w:styleId="42">
    <w:name w:val="表格文字 Char"/>
    <w:link w:val="41"/>
    <w:qFormat/>
    <w:uiPriority w:val="0"/>
    <w:rPr>
      <w:rFonts w:ascii="Times New Roman" w:hAnsi="Times New Roman" w:eastAsia="仿宋" w:cs="Times New Roman"/>
      <w:b/>
      <w:snapToGrid w:val="0"/>
      <w:spacing w:val="-2"/>
      <w:kern w:val="0"/>
      <w:szCs w:val="21"/>
    </w:rPr>
  </w:style>
  <w:style w:type="character" w:customStyle="1" w:styleId="43">
    <w:name w:val="正文文本 Char"/>
    <w:basedOn w:val="26"/>
    <w:link w:val="12"/>
    <w:semiHidden/>
    <w:qFormat/>
    <w:uiPriority w:val="99"/>
    <w:rPr>
      <w:rFonts w:ascii="Tahoma" w:hAnsi="Tahoma" w:eastAsia="微软雅黑" w:cs="Times New Roman"/>
      <w:kern w:val="0"/>
      <w:sz w:val="22"/>
    </w:rPr>
  </w:style>
  <w:style w:type="paragraph" w:customStyle="1" w:styleId="44">
    <w:name w:val="表格文字0"/>
    <w:basedOn w:val="1"/>
    <w:next w:val="1"/>
    <w:qFormat/>
    <w:uiPriority w:val="0"/>
    <w:pPr>
      <w:widowControl w:val="0"/>
      <w:adjustRightInd/>
      <w:snapToGrid/>
      <w:spacing w:after="0" w:line="0" w:lineRule="atLeast"/>
      <w:jc w:val="center"/>
    </w:pPr>
    <w:rPr>
      <w:rFonts w:ascii="Times New Roman" w:hAnsi="Times New Roman" w:eastAsia="宋体"/>
      <w:bCs/>
      <w:kern w:val="2"/>
      <w:position w:val="-24"/>
      <w:sz w:val="24"/>
      <w:szCs w:val="24"/>
    </w:rPr>
  </w:style>
  <w:style w:type="character" w:customStyle="1" w:styleId="45">
    <w:name w:val="a样式 四号 行距: 固定值 30 磅 Char Char"/>
    <w:link w:val="46"/>
    <w:qFormat/>
    <w:uiPriority w:val="0"/>
    <w:rPr>
      <w:rFonts w:ascii="仿宋_GB2312" w:hAnsi="仿宋" w:eastAsia="仿宋_GB2312"/>
      <w:sz w:val="28"/>
      <w:szCs w:val="28"/>
    </w:rPr>
  </w:style>
  <w:style w:type="paragraph" w:customStyle="1" w:styleId="46">
    <w:name w:val="a样式 四号 行距: 固定值 30 磅"/>
    <w:basedOn w:val="1"/>
    <w:link w:val="45"/>
    <w:qFormat/>
    <w:uiPriority w:val="0"/>
    <w:pPr>
      <w:widowControl w:val="0"/>
      <w:adjustRightInd/>
      <w:snapToGrid/>
      <w:spacing w:after="0" w:line="600" w:lineRule="exact"/>
      <w:ind w:firstLine="560" w:firstLineChars="200"/>
      <w:jc w:val="both"/>
    </w:pPr>
    <w:rPr>
      <w:rFonts w:ascii="仿宋_GB2312" w:hAnsi="仿宋" w:eastAsia="仿宋_GB2312" w:cstheme="minorBidi"/>
      <w:kern w:val="2"/>
      <w:sz w:val="28"/>
      <w:szCs w:val="28"/>
    </w:rPr>
  </w:style>
  <w:style w:type="character" w:customStyle="1" w:styleId="47">
    <w:name w:val="正文缩进 Char"/>
    <w:link w:val="9"/>
    <w:qFormat/>
    <w:uiPriority w:val="0"/>
    <w:rPr>
      <w:rFonts w:eastAsia="宋体"/>
    </w:rPr>
  </w:style>
  <w:style w:type="paragraph" w:customStyle="1" w:styleId="48">
    <w:name w:val="样式 小四 加粗 行距: 固定值 22 磅 首行缩进:  2 字符"/>
    <w:basedOn w:val="1"/>
    <w:qFormat/>
    <w:uiPriority w:val="0"/>
    <w:pPr>
      <w:widowControl w:val="0"/>
      <w:adjustRightInd/>
      <w:snapToGrid/>
      <w:spacing w:after="0" w:line="440" w:lineRule="exact"/>
      <w:ind w:firstLine="482" w:firstLineChars="200"/>
      <w:jc w:val="both"/>
    </w:pPr>
    <w:rPr>
      <w:rFonts w:ascii="Times New Roman" w:hAnsi="Times New Roman" w:eastAsia="宋体" w:cs="宋体"/>
      <w:bCs/>
      <w:kern w:val="2"/>
      <w:sz w:val="24"/>
      <w:szCs w:val="20"/>
    </w:rPr>
  </w:style>
  <w:style w:type="character" w:customStyle="1" w:styleId="49">
    <w:name w:val="c701101"/>
    <w:qFormat/>
    <w:uiPriority w:val="0"/>
    <w:rPr>
      <w:color w:val="C70110"/>
    </w:rPr>
  </w:style>
  <w:style w:type="character" w:customStyle="1" w:styleId="50">
    <w:name w:val="文档结构图 Char"/>
    <w:basedOn w:val="26"/>
    <w:link w:val="10"/>
    <w:semiHidden/>
    <w:qFormat/>
    <w:uiPriority w:val="99"/>
    <w:rPr>
      <w:rFonts w:ascii="宋体" w:hAnsi="Tahoma" w:eastAsia="宋体" w:cs="Times New Roman"/>
      <w:kern w:val="0"/>
      <w:sz w:val="18"/>
      <w:szCs w:val="18"/>
    </w:rPr>
  </w:style>
  <w:style w:type="paragraph" w:customStyle="1" w:styleId="51">
    <w:name w:val="表格文字（小）"/>
    <w:basedOn w:val="1"/>
    <w:qFormat/>
    <w:uiPriority w:val="0"/>
    <w:pPr>
      <w:widowControl w:val="0"/>
      <w:spacing w:after="0" w:line="360" w:lineRule="exact"/>
      <w:jc w:val="center"/>
    </w:pPr>
    <w:rPr>
      <w:rFonts w:ascii="Times New Roman" w:hAnsi="Times New Roman" w:eastAsia="宋体"/>
      <w:bCs/>
      <w:kern w:val="2"/>
      <w:sz w:val="24"/>
      <w:szCs w:val="20"/>
    </w:rPr>
  </w:style>
  <w:style w:type="character" w:customStyle="1" w:styleId="52">
    <w:name w:val="表头 Char"/>
    <w:basedOn w:val="26"/>
    <w:qFormat/>
    <w:uiPriority w:val="0"/>
    <w:rPr>
      <w:b/>
      <w:kern w:val="2"/>
      <w:sz w:val="24"/>
    </w:rPr>
  </w:style>
  <w:style w:type="paragraph" w:customStyle="1" w:styleId="53">
    <w:name w:val="Char Char Char1 Char Char Char Char Char Char Char"/>
    <w:basedOn w:val="1"/>
    <w:qFormat/>
    <w:uiPriority w:val="0"/>
    <w:pPr>
      <w:widowControl w:val="0"/>
      <w:adjustRightInd/>
      <w:snapToGrid/>
      <w:spacing w:after="0" w:line="360" w:lineRule="auto"/>
      <w:ind w:firstLine="200" w:firstLineChars="200"/>
      <w:jc w:val="both"/>
    </w:pPr>
    <w:rPr>
      <w:rFonts w:ascii="宋体" w:hAnsi="宋体" w:eastAsia="宋体"/>
      <w:kern w:val="2"/>
      <w:sz w:val="28"/>
      <w:szCs w:val="24"/>
    </w:rPr>
  </w:style>
  <w:style w:type="character" w:customStyle="1" w:styleId="54">
    <w:name w:val="表 Char"/>
    <w:link w:val="55"/>
    <w:qFormat/>
    <w:uiPriority w:val="0"/>
    <w:rPr>
      <w:spacing w:val="2"/>
      <w:kern w:val="2"/>
      <w:sz w:val="21"/>
    </w:rPr>
  </w:style>
  <w:style w:type="paragraph" w:customStyle="1" w:styleId="55">
    <w:name w:val="表"/>
    <w:basedOn w:val="1"/>
    <w:link w:val="54"/>
    <w:qFormat/>
    <w:uiPriority w:val="0"/>
    <w:pPr>
      <w:widowControl w:val="0"/>
      <w:adjustRightInd/>
      <w:spacing w:after="0" w:line="360" w:lineRule="exact"/>
      <w:jc w:val="center"/>
    </w:pPr>
    <w:rPr>
      <w:rFonts w:asciiTheme="minorHAnsi" w:hAnsiTheme="minorHAnsi" w:eastAsiaTheme="minorEastAsia" w:cstheme="minorBidi"/>
      <w:spacing w:val="2"/>
      <w:kern w:val="2"/>
      <w:sz w:val="21"/>
      <w:szCs w:val="20"/>
    </w:rPr>
  </w:style>
  <w:style w:type="character" w:customStyle="1" w:styleId="56">
    <w:name w:val="报告正文 Char"/>
    <w:link w:val="57"/>
    <w:qFormat/>
    <w:uiPriority w:val="0"/>
    <w:rPr>
      <w:rFonts w:ascii="宋体" w:eastAsia="宋体"/>
      <w:sz w:val="24"/>
    </w:rPr>
  </w:style>
  <w:style w:type="paragraph" w:customStyle="1" w:styleId="57">
    <w:name w:val="报告正文"/>
    <w:basedOn w:val="1"/>
    <w:link w:val="56"/>
    <w:qFormat/>
    <w:uiPriority w:val="0"/>
    <w:pPr>
      <w:widowControl w:val="0"/>
      <w:autoSpaceDE w:val="0"/>
      <w:autoSpaceDN w:val="0"/>
      <w:snapToGrid/>
      <w:spacing w:after="0" w:line="560" w:lineRule="atLeast"/>
      <w:ind w:firstLine="200" w:firstLineChars="200"/>
      <w:jc w:val="both"/>
      <w:textAlignment w:val="baseline"/>
    </w:pPr>
    <w:rPr>
      <w:rFonts w:ascii="宋体" w:eastAsia="宋体" w:hAnsiTheme="minorHAnsi" w:cstheme="minorBidi"/>
      <w:sz w:val="24"/>
      <w:szCs w:val="20"/>
    </w:rPr>
  </w:style>
  <w:style w:type="paragraph" w:customStyle="1" w:styleId="58">
    <w:name w:val="普通文字"/>
    <w:basedOn w:val="1"/>
    <w:qFormat/>
    <w:uiPriority w:val="0"/>
    <w:pPr>
      <w:autoSpaceDE w:val="0"/>
      <w:autoSpaceDN w:val="0"/>
      <w:spacing w:line="351" w:lineRule="atLeast"/>
      <w:ind w:firstLine="419"/>
    </w:pPr>
    <w:rPr>
      <w:rFonts w:ascii="宋体"/>
      <w:color w:val="000000"/>
      <w:lang w:val="zh-CN"/>
    </w:rPr>
  </w:style>
  <w:style w:type="paragraph" w:customStyle="1" w:styleId="59">
    <w:name w:val="reader-word-layer reader-word-s5-9"/>
    <w:basedOn w:val="1"/>
    <w:qFormat/>
    <w:uiPriority w:val="0"/>
    <w:pPr>
      <w:spacing w:beforeAutospacing="1" w:afterAutospacing="1"/>
    </w:pPr>
    <w:rPr>
      <w:rFonts w:ascii="宋体" w:hAnsi="宋体" w:cs="宋体"/>
      <w:sz w:val="24"/>
    </w:rPr>
  </w:style>
  <w:style w:type="character" w:customStyle="1" w:styleId="60">
    <w:name w:val="标题 4 Char"/>
    <w:basedOn w:val="26"/>
    <w:link w:val="8"/>
    <w:qFormat/>
    <w:uiPriority w:val="0"/>
    <w:rPr>
      <w:rFonts w:ascii="Cambria" w:hAnsi="Cambria"/>
      <w:b/>
      <w:bCs/>
      <w:kern w:val="2"/>
      <w:sz w:val="28"/>
      <w:szCs w:val="28"/>
    </w:rPr>
  </w:style>
  <w:style w:type="paragraph" w:customStyle="1" w:styleId="61">
    <w:name w:val="ParaAttribute7"/>
    <w:qFormat/>
    <w:uiPriority w:val="0"/>
    <w:pPr>
      <w:widowControl w:val="0"/>
      <w:wordWrap w:val="0"/>
      <w:spacing w:before="120" w:line="500" w:lineRule="exact"/>
      <w:ind w:firstLine="200"/>
      <w:jc w:val="both"/>
    </w:pPr>
    <w:rPr>
      <w:rFonts w:ascii="Times New Roman" w:hAnsi="Times New Roman" w:eastAsia="宋体" w:cs="Times New Roman"/>
      <w:sz w:val="21"/>
      <w:szCs w:val="22"/>
      <w:lang w:val="en-US" w:eastAsia="zh-CN" w:bidi="ar-SA"/>
    </w:rPr>
  </w:style>
  <w:style w:type="character" w:customStyle="1" w:styleId="62">
    <w:name w:val="日期 Char"/>
    <w:basedOn w:val="26"/>
    <w:link w:val="16"/>
    <w:semiHidden/>
    <w:qFormat/>
    <w:uiPriority w:val="99"/>
    <w:rPr>
      <w:rFonts w:ascii="Tahoma" w:hAnsi="Tahoma" w:eastAsia="微软雅黑"/>
      <w:sz w:val="22"/>
      <w:szCs w:val="22"/>
    </w:rPr>
  </w:style>
  <w:style w:type="paragraph" w:customStyle="1" w:styleId="63">
    <w:name w:val="a表"/>
    <w:basedOn w:val="1"/>
    <w:qFormat/>
    <w:uiPriority w:val="0"/>
    <w:pPr>
      <w:jc w:val="center"/>
    </w:pPr>
    <w:rPr>
      <w:rFonts w:eastAsia="Times New Roman"/>
      <w:szCs w:val="28"/>
    </w:rPr>
  </w:style>
  <w:style w:type="paragraph" w:customStyle="1" w:styleId="64">
    <w:name w:val="a表头"/>
    <w:basedOn w:val="1"/>
    <w:qFormat/>
    <w:uiPriority w:val="0"/>
    <w:pPr>
      <w:spacing w:before="25" w:beforeLines="25" w:line="240" w:lineRule="atLeast"/>
      <w:ind w:firstLine="50" w:firstLineChars="50"/>
      <w:jc w:val="center"/>
    </w:pPr>
    <w:rPr>
      <w:rFonts w:eastAsia="Times New Roman"/>
      <w:b/>
      <w:bCs/>
      <w:szCs w:val="21"/>
    </w:rPr>
  </w:style>
  <w:style w:type="paragraph" w:customStyle="1" w:styleId="65">
    <w:name w:val="山焦报告正文"/>
    <w:basedOn w:val="1"/>
    <w:qFormat/>
    <w:uiPriority w:val="0"/>
    <w:pPr>
      <w:adjustRightInd w:val="0"/>
      <w:snapToGrid w:val="0"/>
      <w:spacing w:before="78" w:beforeLines="25" w:line="440" w:lineRule="exact"/>
      <w:ind w:firstLine="200" w:firstLineChars="200"/>
    </w:pPr>
    <w:rPr>
      <w:color w:val="000000"/>
      <w:sz w:val="24"/>
    </w:rPr>
  </w:style>
  <w:style w:type="paragraph" w:customStyle="1" w:styleId="66">
    <w:name w:val="文字表格1"/>
    <w:qFormat/>
    <w:uiPriority w:val="0"/>
    <w:pPr>
      <w:widowControl w:val="0"/>
      <w:spacing w:line="400" w:lineRule="exact"/>
      <w:jc w:val="center"/>
    </w:pPr>
    <w:rPr>
      <w:rFonts w:asciiTheme="minorHAnsi" w:hAnsiTheme="minorHAnsi" w:eastAsiaTheme="minorEastAsia" w:cstheme="minorBidi"/>
      <w:b/>
      <w:bCs/>
      <w:color w:val="000000"/>
      <w:sz w:val="24"/>
      <w:szCs w:val="24"/>
      <w:lang w:val="en-US" w:eastAsia="zh-CN" w:bidi="ar-SA"/>
    </w:rPr>
  </w:style>
  <w:style w:type="paragraph" w:customStyle="1" w:styleId="67">
    <w:name w:val="表格1"/>
    <w:basedOn w:val="1"/>
    <w:qFormat/>
    <w:uiPriority w:val="0"/>
    <w:pPr>
      <w:jc w:val="center"/>
      <w:textAlignment w:val="baseline"/>
    </w:pPr>
    <w:rPr>
      <w:b/>
      <w:kern w:val="0"/>
      <w:szCs w:val="20"/>
    </w:rPr>
  </w:style>
  <w:style w:type="paragraph" w:customStyle="1" w:styleId="68">
    <w:name w:val=" Char Char Char Char Char Char Char"/>
    <w:basedOn w:val="1"/>
    <w:qFormat/>
    <w:uiPriority w:val="0"/>
    <w:pPr>
      <w:snapToGrid w:val="0"/>
      <w:spacing w:line="360" w:lineRule="auto"/>
      <w:ind w:firstLine="529" w:firstLineChars="200"/>
    </w:pPr>
    <w:rPr>
      <w:rFonts w:ascii="宋体" w:hAnsi="宋体"/>
      <w:b/>
    </w:rPr>
  </w:style>
  <w:style w:type="paragraph" w:customStyle="1" w:styleId="69">
    <w:name w:val="正文_1"/>
    <w:qFormat/>
    <w:uiPriority w:val="0"/>
    <w:pPr>
      <w:widowControl w:val="0"/>
      <w:jc w:val="both"/>
    </w:pPr>
    <w:rPr>
      <w:rFonts w:ascii="Calibri" w:hAnsi="Calibri" w:eastAsiaTheme="minorEastAsia" w:cstheme="minorBidi"/>
      <w:kern w:val="2"/>
      <w:sz w:val="21"/>
      <w:szCs w:val="22"/>
      <w:lang w:val="en-US" w:eastAsia="zh-CN" w:bidi="ar-SA"/>
    </w:rPr>
  </w:style>
  <w:style w:type="paragraph" w:customStyle="1" w:styleId="70">
    <w:name w:val="Table Paragraph"/>
    <w:basedOn w:val="1"/>
    <w:qFormat/>
    <w:uiPriority w:val="1"/>
    <w:pPr>
      <w:jc w:val="center"/>
    </w:pPr>
    <w:rPr>
      <w:rFonts w:ascii="Times New Roman" w:hAnsi="Times New Roman" w:eastAsia="Times New Roman" w:cs="Times New Roman"/>
      <w:lang w:val="zh-CN" w:eastAsia="zh-CN" w:bidi="zh-CN"/>
    </w:rPr>
  </w:style>
  <w:style w:type="paragraph" w:customStyle="1" w:styleId="71">
    <w:name w:val="表格3"/>
    <w:basedOn w:val="72"/>
    <w:qFormat/>
    <w:uiPriority w:val="0"/>
    <w:rPr>
      <w:rFonts w:ascii="Times New Roman" w:hAnsi="Times New Roman"/>
    </w:rPr>
  </w:style>
  <w:style w:type="paragraph" w:customStyle="1" w:styleId="72">
    <w:name w:val="表中文字1"/>
    <w:qFormat/>
    <w:uiPriority w:val="0"/>
    <w:pPr>
      <w:widowControl w:val="0"/>
      <w:jc w:val="center"/>
    </w:pPr>
    <w:rPr>
      <w:rFonts w:ascii="宋体" w:hAnsi="宋体" w:eastAsia="宋体" w:cs="Times New Roman"/>
      <w:bCs/>
      <w:kern w:val="2"/>
      <w:sz w:val="21"/>
      <w:lang w:val="en-US" w:eastAsia="zh-CN" w:bidi="ar-SA"/>
    </w:rPr>
  </w:style>
  <w:style w:type="character" w:customStyle="1" w:styleId="73">
    <w:name w:val="font01"/>
    <w:qFormat/>
    <w:uiPriority w:val="0"/>
    <w:rPr>
      <w:rFonts w:hint="eastAsia" w:ascii="宋体" w:hAnsi="宋体" w:eastAsia="宋体" w:cs="宋体"/>
      <w:color w:val="000000"/>
      <w:sz w:val="20"/>
      <w:szCs w:val="20"/>
      <w:u w:val="none"/>
    </w:rPr>
  </w:style>
  <w:style w:type="paragraph" w:customStyle="1" w:styleId="74">
    <w:name w:val="xl30"/>
    <w:basedOn w:val="1"/>
    <w:qFormat/>
    <w:uiPriority w:val="0"/>
    <w:pPr>
      <w:widowControl/>
      <w:spacing w:before="100" w:beforeLines="0" w:beforeAutospacing="1" w:after="100" w:afterLines="0" w:afterAutospacing="1"/>
      <w:jc w:val="center"/>
    </w:pPr>
    <w:rPr>
      <w:rFonts w:hint="eastAsia" w:ascii="黑体" w:hAnsi="宋体" w:eastAsia="黑体"/>
      <w:kern w:val="0"/>
      <w:szCs w:val="21"/>
    </w:rPr>
  </w:style>
  <w:style w:type="paragraph" w:customStyle="1" w:styleId="75">
    <w:name w:val="Other|1"/>
    <w:basedOn w:val="1"/>
    <w:qFormat/>
    <w:uiPriority w:val="0"/>
    <w:pPr>
      <w:widowControl w:val="0"/>
      <w:shd w:val="clear" w:color="auto" w:fill="auto"/>
      <w:jc w:val="center"/>
    </w:pPr>
    <w:rPr>
      <w:sz w:val="20"/>
      <w:szCs w:val="20"/>
      <w:u w:val="none"/>
      <w:shd w:val="clear" w:color="auto" w:fill="auto"/>
    </w:rPr>
  </w:style>
  <w:style w:type="paragraph" w:customStyle="1" w:styleId="76">
    <w:name w:val="hb2"/>
    <w:basedOn w:val="6"/>
    <w:qFormat/>
    <w:uiPriority w:val="0"/>
    <w:pPr>
      <w:keepLines/>
      <w:adjustRightInd w:val="0"/>
      <w:spacing w:before="180" w:after="180"/>
      <w:ind w:firstLine="0" w:firstLineChars="0"/>
      <w:textAlignment w:val="baseline"/>
    </w:pPr>
    <w:rPr>
      <w:rFonts w:eastAsia="黑体"/>
      <w:kern w:val="0"/>
      <w:szCs w:val="28"/>
    </w:rPr>
  </w:style>
  <w:style w:type="paragraph" w:customStyle="1" w:styleId="77">
    <w:name w:val="hb3"/>
    <w:basedOn w:val="7"/>
    <w:qFormat/>
    <w:uiPriority w:val="0"/>
    <w:pPr>
      <w:adjustRightInd w:val="0"/>
      <w:spacing w:before="180" w:after="180" w:line="240" w:lineRule="auto"/>
      <w:textAlignment w:val="baseline"/>
    </w:pPr>
    <w:rPr>
      <w:bCs w:val="0"/>
      <w:spacing w:val="0"/>
      <w:kern w:val="0"/>
      <w:sz w:val="24"/>
      <w:szCs w:val="24"/>
    </w:rPr>
  </w:style>
  <w:style w:type="paragraph" w:customStyle="1" w:styleId="78">
    <w:name w:val="Body text|2"/>
    <w:basedOn w:val="1"/>
    <w:qFormat/>
    <w:uiPriority w:val="0"/>
    <w:pPr>
      <w:widowControl w:val="0"/>
      <w:shd w:val="clear" w:color="auto" w:fill="auto"/>
      <w:spacing w:line="468" w:lineRule="exact"/>
      <w:ind w:firstLine="560"/>
    </w:pPr>
    <w:rPr>
      <w:rFonts w:ascii="宋体" w:hAnsi="宋体" w:eastAsia="宋体" w:cs="宋体"/>
      <w:sz w:val="22"/>
      <w:szCs w:val="22"/>
      <w:u w:val="none"/>
      <w:shd w:val="clear" w:color="auto" w:fill="auto"/>
      <w:lang w:val="zh-TW" w:eastAsia="zh-TW" w:bidi="zh-TW"/>
    </w:rPr>
  </w:style>
  <w:style w:type="paragraph" w:customStyle="1" w:styleId="79">
    <w:name w:val="0正文"/>
    <w:qFormat/>
    <w:uiPriority w:val="0"/>
    <w:pPr>
      <w:widowControl w:val="0"/>
      <w:spacing w:line="360" w:lineRule="auto"/>
      <w:ind w:firstLine="200" w:firstLineChars="200"/>
    </w:pPr>
    <w:rPr>
      <w:rFonts w:ascii="Calibri" w:hAnsi="Calibri" w:eastAsia="宋体" w:cs="Times New Roman"/>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header" Target="head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B6EC70-B85D-4616-9006-326B1B63AA7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Pages>
  <Words>6304</Words>
  <Characters>35933</Characters>
  <Lines>299</Lines>
  <Paragraphs>84</Paragraphs>
  <TotalTime>36</TotalTime>
  <ScaleCrop>false</ScaleCrop>
  <LinksUpToDate>false</LinksUpToDate>
  <CharactersWithSpaces>42153</CharactersWithSpaces>
  <Application>WPS Office_11.1.0.10072_F1E327BC-269C-435d-A152-05C5408002CA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2018-06-06T13:31:00Z</dcterms:created>
  <dc:creator>老常叔</dc:creator>
  <cp:lastModifiedBy>........</cp:lastModifiedBy>
  <cp:lastPrinted>2019-09-27T11:43:00Z</cp:lastPrinted>
  <dcterms:modified xsi:type="dcterms:W3CDTF">2020-10-30T03:47:18Z</dcterms:modified>
  <cp:revision>164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